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01019A" w14:textId="2108D329" w:rsidR="00A805F5" w:rsidRDefault="00A805F5" w:rsidP="00A805F5">
      <w:pPr>
        <w:jc w:val="right"/>
        <w:rPr>
          <w:rFonts w:ascii="Arial Black" w:hAnsi="Arial Black"/>
          <w:sz w:val="40"/>
          <w:szCs w:val="40"/>
        </w:rPr>
      </w:pPr>
      <w:r>
        <w:rPr>
          <w:noProof/>
        </w:rPr>
        <w:drawing>
          <wp:anchor distT="0" distB="0" distL="114300" distR="114300" simplePos="0" relativeHeight="251669504" behindDoc="0" locked="0" layoutInCell="1" allowOverlap="1" wp14:anchorId="4D54E776" wp14:editId="4D4079DA">
            <wp:simplePos x="0" y="0"/>
            <wp:positionH relativeFrom="column">
              <wp:posOffset>-786130</wp:posOffset>
            </wp:positionH>
            <wp:positionV relativeFrom="paragraph">
              <wp:posOffset>40376</wp:posOffset>
            </wp:positionV>
            <wp:extent cx="1462866" cy="698140"/>
            <wp:effectExtent l="0" t="0" r="4445" b="6985"/>
            <wp:wrapNone/>
            <wp:docPr id="225" name="Imag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0960" t="18553" r="9374" b="17180"/>
                    <a:stretch/>
                  </pic:blipFill>
                  <pic:spPr bwMode="auto">
                    <a:xfrm>
                      <a:off x="0" y="0"/>
                      <a:ext cx="1462866" cy="6981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fr-FR"/>
        </w:rPr>
        <mc:AlternateContent>
          <mc:Choice Requires="wpg">
            <w:drawing>
              <wp:anchor distT="0" distB="0" distL="114300" distR="114300" simplePos="0" relativeHeight="251668480" behindDoc="0" locked="0" layoutInCell="1" allowOverlap="1" wp14:anchorId="3D8F6DD2" wp14:editId="4274F206">
                <wp:simplePos x="0" y="0"/>
                <wp:positionH relativeFrom="column">
                  <wp:posOffset>-574675</wp:posOffset>
                </wp:positionH>
                <wp:positionV relativeFrom="paragraph">
                  <wp:posOffset>-114300</wp:posOffset>
                </wp:positionV>
                <wp:extent cx="6480175" cy="9258300"/>
                <wp:effectExtent l="6350" t="9525" r="9525" b="9525"/>
                <wp:wrapNone/>
                <wp:docPr id="480"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80175" cy="9258300"/>
                          <a:chOff x="878" y="1238"/>
                          <a:chExt cx="10205" cy="14580"/>
                        </a:xfrm>
                      </wpg:grpSpPr>
                      <wps:wsp>
                        <wps:cNvPr id="481" name="Line 24"/>
                        <wps:cNvCnPr/>
                        <wps:spPr bwMode="auto">
                          <a:xfrm>
                            <a:off x="2858" y="1238"/>
                            <a:ext cx="0" cy="145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2" name="Line 25"/>
                        <wps:cNvCnPr/>
                        <wps:spPr bwMode="auto">
                          <a:xfrm>
                            <a:off x="878" y="2986"/>
                            <a:ext cx="1020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3" name="Line 26"/>
                        <wps:cNvCnPr/>
                        <wps:spPr bwMode="auto">
                          <a:xfrm>
                            <a:off x="2495" y="6278"/>
                            <a:ext cx="850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4" name="Line 27"/>
                        <wps:cNvCnPr/>
                        <wps:spPr bwMode="auto">
                          <a:xfrm>
                            <a:off x="4722" y="8678"/>
                            <a:ext cx="623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80D3509" id="Group 23" o:spid="_x0000_s1026" style="position:absolute;margin-left:-45.25pt;margin-top:-9pt;width:510.25pt;height:729pt;z-index:251668480" coordorigin="878,1238" coordsize="10205,14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6QG/jQIAAKYJAAAOAAAAZHJzL2Uyb0RvYy54bWzsls1u3CAQx++V+g7I98Y2u/Y6Vrw55OuS&#10;tiulfQAW4w8VAwKy3rx9B/BusptGbROphyo+WLYHxjP/3wxwdr4dONowbXopqig9SSLEBJV1L9oq&#10;+v7t+lMRIWOJqAmXglXRAzPR+fLjh7NRlQzLTvKaaQROhClHVUWdtaqMY0M7NhBzIhUTYGykHoiF&#10;V93GtSYjeB94jJMkj0epa6UlZcbA18tgjJbef9Mwar82jWEW8SqC2Ky/a39fu3u8PCNlq4nqejqF&#10;QV4RxUB6AT/du7oklqB73T9zNfRUSyMbe0LlEMum6SnzOUA2aXKUzY2W98rn0pZjq/YygbRHOr3a&#10;Lf2yWWnU11U0L0AfQQaA5P+L8MypM6q2hEE3Wt2plQ4pwuOtpD8MmONju3tvw2C0Hj/LGvyReyu9&#10;OttGD84F5I22HsLDHgLbWkThYw6BpIssQhRspzgrZsmEiXbA0s0rFlBVYE3xrAgEaXc1TU8TnEyT&#10;03kGObkgSRn+7KOdonOpQc2ZR1nN22S964hinpZxiu1lTXey3vaCITwPqvoxF2KlvcamNKDubwXD&#10;RXac+U42gOcEe54zKZU29obJAbmHKuIQhqdBNrfGBnl2QxwcIa97zuE7KblAI0DIcOYnGMn72hmd&#10;zeh2fcE12hDXWv6atD4YBiUsau+sY6S+mp4t6Xl4BjZc+DoKGgQsa1k/eGmAmIf0z2jhQ1rZG2jt&#10;yhSfFrlzQ8odrCdFelig77DqXy2EL7XW7BCWV9kVDLTfX7fW/BSWDeigHMPqckCryJJ56K53WH+w&#10;a70ECzQM20tYBxdv6Kz5AkOfAqwiP4aV41n+P8PyWxgcBvyuNh1c3Gnj6btfTh+PV8ufAAAA//8D&#10;AFBLAwQUAAYACAAAACEAgB2K6uAAAAAMAQAADwAAAGRycy9kb3ducmV2LnhtbEyPQWvCQBCF74X+&#10;h2UKveluqhZNsxGRticpqIXS25gdk2B2N2TXJP77Tk/t7T3m48172Xq0jeipC7V3GpKpAkGu8KZ2&#10;pYbP49tkCSJEdAYb70jDjQKs8/u7DFPjB7en/hBLwSEupKihirFNpQxFRRbD1Lfk+Hb2ncXItiul&#10;6XDgcNvIJ6WepcXa8YcKW9pWVFwOV6vhfcBhM0te+93lvL19HxcfX7uEtH58GDcvICKN8Q+G3/pc&#10;HXLudPJXZ4JoNExWasEoi2TJo5hYzRSLE6PzOSuZZ/L/iPwHAAD//wMAUEsBAi0AFAAGAAgAAAAh&#10;ALaDOJL+AAAA4QEAABMAAAAAAAAAAAAAAAAAAAAAAFtDb250ZW50X1R5cGVzXS54bWxQSwECLQAU&#10;AAYACAAAACEAOP0h/9YAAACUAQAACwAAAAAAAAAAAAAAAAAvAQAAX3JlbHMvLnJlbHNQSwECLQAU&#10;AAYACAAAACEAFukBv40CAACmCQAADgAAAAAAAAAAAAAAAAAuAgAAZHJzL2Uyb0RvYy54bWxQSwEC&#10;LQAUAAYACAAAACEAgB2K6uAAAAAMAQAADwAAAAAAAAAAAAAAAADnBAAAZHJzL2Rvd25yZXYueG1s&#10;UEsFBgAAAAAEAAQA8wAAAPQFAAAAAA==&#10;">
                <v:line id="Line 24" o:spid="_x0000_s1027" style="position:absolute;visibility:visible;mso-wrap-style:square" from="2858,1238" to="2858,158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AWbxwAAANwAAAAPAAAAZHJzL2Rvd25yZXYueG1sRI9Pa8JA&#10;FMTvgt9heQVvuvEPQVJXEUXQHkq1hfb4zL4mqdm3YXebxG/fLRR6HGbmN8xq05tatOR8ZVnBdJKA&#10;IM6trrhQ8PZ6GC9B+ICssbZMCu7kYbMeDlaYadvxmdpLKESEsM9QQRlCk0np85IM+oltiKP3aZ3B&#10;EKUrpHbYRbip5SxJUmmw4rhQYkO7kvLb5dsoeJ6/pO329HTs30/pNd+frx9fnVNq9NBvH0EE6sN/&#10;+K991AoWyyn8nolHQK5/AAAA//8DAFBLAQItABQABgAIAAAAIQDb4fbL7gAAAIUBAAATAAAAAAAA&#10;AAAAAAAAAAAAAABbQ29udGVudF9UeXBlc10ueG1sUEsBAi0AFAAGAAgAAAAhAFr0LFu/AAAAFQEA&#10;AAsAAAAAAAAAAAAAAAAAHwEAAF9yZWxzLy5yZWxzUEsBAi0AFAAGAAgAAAAhAPkIBZvHAAAA3AAA&#10;AA8AAAAAAAAAAAAAAAAABwIAAGRycy9kb3ducmV2LnhtbFBLBQYAAAAAAwADALcAAAD7AgAAAAA=&#10;"/>
                <v:line id="Line 25" o:spid="_x0000_s1028" style="position:absolute;visibility:visible;mso-wrap-style:square" from="878,2986" to="11083,29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pvsxgAAANwAAAAPAAAAZHJzL2Rvd25yZXYueG1sRI9Ba8JA&#10;FITvBf/D8oTe6qa2BEldRRRBPYjaQnt8Zl+T1OzbsLsm6b93hUKPw8x8w0znvalFS85XlhU8jxIQ&#10;xLnVFRcKPt7XTxMQPiBrrC2Tgl/yMJ8NHqaYadvxkdpTKESEsM9QQRlCk0np85IM+pFtiKP3bZ3B&#10;EKUrpHbYRbip5ThJUmmw4rhQYkPLkvLL6WoU7F8OabvY7jb95zY956vj+eunc0o9DvvFG4hAffgP&#10;/7U3WsHrZAz3M/EIyNkNAAD//wMAUEsBAi0AFAAGAAgAAAAhANvh9svuAAAAhQEAABMAAAAAAAAA&#10;AAAAAAAAAAAAAFtDb250ZW50X1R5cGVzXS54bWxQSwECLQAUAAYACAAAACEAWvQsW78AAAAVAQAA&#10;CwAAAAAAAAAAAAAAAAAfAQAAX3JlbHMvLnJlbHNQSwECLQAUAAYACAAAACEACdqb7MYAAADcAAAA&#10;DwAAAAAAAAAAAAAAAAAHAgAAZHJzL2Rvd25yZXYueG1sUEsFBgAAAAADAAMAtwAAAPoCAAAAAA==&#10;"/>
                <v:line id="Line 26" o:spid="_x0000_s1029" style="position:absolute;visibility:visible;mso-wrap-style:square" from="2495,6278" to="10999,6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j53xwAAANwAAAAPAAAAZHJzL2Rvd25yZXYueG1sRI9Pa8JA&#10;FMTvBb/D8oTe6qa1BImuIi0F7UH8B3p8Zp9J2uzbsLtN0m/vCoUeh5n5DTNb9KYWLTlfWVbwPEpA&#10;EOdWV1woOB4+niYgfEDWWFsmBb/kYTEfPMww07bjHbX7UIgIYZ+hgjKEJpPS5yUZ9CPbEEfvap3B&#10;EKUrpHbYRbip5UuSpNJgxXGhxIbeSsq/9z9GwWa8Tdvl+nPVn9bpJX/fXc5fnVPqcdgvpyAC9eE/&#10;/NdeaQWvkzHcz8QjIOc3AAAA//8DAFBLAQItABQABgAIAAAAIQDb4fbL7gAAAIUBAAATAAAAAAAA&#10;AAAAAAAAAAAAAABbQ29udGVudF9UeXBlc10ueG1sUEsBAi0AFAAGAAgAAAAhAFr0LFu/AAAAFQEA&#10;AAsAAAAAAAAAAAAAAAAAHwEAAF9yZWxzLy5yZWxzUEsBAi0AFAAGAAgAAAAhAGaWPnfHAAAA3AAA&#10;AA8AAAAAAAAAAAAAAAAABwIAAGRycy9kb3ducmV2LnhtbFBLBQYAAAAAAwADALcAAAD7AgAAAAA=&#10;"/>
                <v:line id="Line 27" o:spid="_x0000_s1030" style="position:absolute;visibility:visible;mso-wrap-style:square" from="4722,8678" to="10958,8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6YDxwAAANwAAAAPAAAAZHJzL2Rvd25yZXYueG1sRI9Pa8JA&#10;FMTvBb/D8oTe6sYqQVJXEYugPRT/QXt8Zl+TaPZt2N0m6bd3C4Ueh5n5DTNf9qYWLTlfWVYwHiUg&#10;iHOrKy4UnE+bpxkIH5A11pZJwQ95WC4GD3PMtO34QO0xFCJC2GeooAyhyaT0eUkG/cg2xNH7ss5g&#10;iNIVUjvsItzU8jlJUmmw4rhQYkPrkvLb8dsoeJ/s03a1e9v2H7v0kr8eLp/Xzin1OOxXLyAC9eE/&#10;/NfeagXT2RR+z8QjIBd3AAAA//8DAFBLAQItABQABgAIAAAAIQDb4fbL7gAAAIUBAAATAAAAAAAA&#10;AAAAAAAAAAAAAABbQ29udGVudF9UeXBlc10ueG1sUEsBAi0AFAAGAAgAAAAhAFr0LFu/AAAAFQEA&#10;AAsAAAAAAAAAAAAAAAAAHwEAAF9yZWxzLy5yZWxzUEsBAi0AFAAGAAgAAAAhAOl/pgPHAAAA3AAA&#10;AA8AAAAAAAAAAAAAAAAABwIAAGRycy9kb3ducmV2LnhtbFBLBQYAAAAAAwADALcAAAD7AgAAAAA=&#10;"/>
              </v:group>
            </w:pict>
          </mc:Fallback>
        </mc:AlternateContent>
      </w:r>
      <w:r w:rsidRPr="00A26047">
        <w:rPr>
          <w:rFonts w:ascii="Arial Black" w:hAnsi="Arial Black"/>
          <w:sz w:val="40"/>
          <w:szCs w:val="40"/>
        </w:rPr>
        <w:t xml:space="preserve">Commune de </w:t>
      </w:r>
      <w:r>
        <w:rPr>
          <w:rFonts w:ascii="Arial Black" w:hAnsi="Arial Black"/>
          <w:sz w:val="40"/>
          <w:szCs w:val="40"/>
        </w:rPr>
        <w:t>Saint-André</w:t>
      </w:r>
    </w:p>
    <w:p w14:paraId="70A76E86" w14:textId="77777777" w:rsidR="00A805F5" w:rsidRPr="00A26047" w:rsidRDefault="00A805F5" w:rsidP="00A805F5">
      <w:pPr>
        <w:jc w:val="right"/>
        <w:rPr>
          <w:rFonts w:ascii="Arial Black" w:hAnsi="Arial Black"/>
          <w:sz w:val="40"/>
          <w:szCs w:val="40"/>
        </w:rPr>
      </w:pPr>
      <w:r w:rsidRPr="005136D3">
        <w:rPr>
          <w:rFonts w:ascii="Arial Black" w:hAnsi="Arial Black"/>
          <w:i/>
          <w:sz w:val="28"/>
          <w:szCs w:val="28"/>
        </w:rPr>
        <w:t>Dépa</w:t>
      </w:r>
      <w:r>
        <w:rPr>
          <w:rFonts w:ascii="Arial Black" w:hAnsi="Arial Black"/>
          <w:i/>
          <w:sz w:val="28"/>
          <w:szCs w:val="28"/>
        </w:rPr>
        <w:t>rt</w:t>
      </w:r>
      <w:r w:rsidRPr="005136D3">
        <w:rPr>
          <w:rFonts w:ascii="Arial Black" w:hAnsi="Arial Black"/>
          <w:i/>
          <w:sz w:val="28"/>
          <w:szCs w:val="28"/>
        </w:rPr>
        <w:t>ement de la Réunion</w:t>
      </w:r>
    </w:p>
    <w:p w14:paraId="6247F500" w14:textId="77777777" w:rsidR="00A805F5" w:rsidRDefault="00A805F5" w:rsidP="00A805F5"/>
    <w:p w14:paraId="7D8EF79C" w14:textId="77777777" w:rsidR="00A805F5" w:rsidRDefault="00A805F5" w:rsidP="00A805F5"/>
    <w:p w14:paraId="70BE0A1D" w14:textId="77777777" w:rsidR="00A805F5" w:rsidRDefault="00A805F5" w:rsidP="00A805F5"/>
    <w:p w14:paraId="4596F0D9" w14:textId="77777777" w:rsidR="00A805F5" w:rsidRPr="0018375F" w:rsidRDefault="00A805F5" w:rsidP="00A805F5">
      <w:pPr>
        <w:jc w:val="right"/>
        <w:rPr>
          <w:rFonts w:ascii="Arial Black" w:hAnsi="Arial Black"/>
          <w:i/>
          <w:sz w:val="44"/>
          <w:szCs w:val="44"/>
        </w:rPr>
      </w:pPr>
      <w:r w:rsidRPr="0018375F">
        <w:rPr>
          <w:rFonts w:ascii="Arial Black" w:hAnsi="Arial Black"/>
          <w:i/>
          <w:sz w:val="44"/>
          <w:szCs w:val="44"/>
        </w:rPr>
        <w:t>PLAN LOCAL D’URBANISME</w:t>
      </w:r>
    </w:p>
    <w:p w14:paraId="4AA2877A" w14:textId="77777777" w:rsidR="00A805F5" w:rsidRDefault="00A805F5" w:rsidP="00A805F5"/>
    <w:p w14:paraId="58343A92" w14:textId="77777777" w:rsidR="00A805F5" w:rsidRDefault="00A805F5" w:rsidP="00A805F5"/>
    <w:p w14:paraId="66B7D86A" w14:textId="77777777" w:rsidR="00A805F5" w:rsidRDefault="00A805F5" w:rsidP="00A805F5"/>
    <w:p w14:paraId="35F6517F" w14:textId="77777777" w:rsidR="00A805F5" w:rsidRDefault="00A805F5" w:rsidP="00A805F5"/>
    <w:p w14:paraId="45A139B2" w14:textId="7DE1B69C" w:rsidR="00A805F5" w:rsidRDefault="00681EDF" w:rsidP="00A805F5">
      <w:pPr>
        <w:jc w:val="right"/>
        <w:rPr>
          <w:rFonts w:ascii="Arial Black" w:hAnsi="Arial Black"/>
          <w:sz w:val="32"/>
          <w:szCs w:val="32"/>
        </w:rPr>
      </w:pPr>
      <w:r>
        <w:rPr>
          <w:rFonts w:ascii="Arial Black" w:hAnsi="Arial Black"/>
          <w:sz w:val="32"/>
          <w:szCs w:val="32"/>
        </w:rPr>
        <w:t>Notice explicative</w:t>
      </w:r>
    </w:p>
    <w:p w14:paraId="552F4338" w14:textId="77777777" w:rsidR="00A805F5" w:rsidRPr="00C22CAA" w:rsidRDefault="00A805F5" w:rsidP="00A805F5">
      <w:pPr>
        <w:jc w:val="right"/>
        <w:rPr>
          <w:rFonts w:ascii="Arial Black" w:hAnsi="Arial Black"/>
          <w:sz w:val="32"/>
          <w:szCs w:val="32"/>
        </w:rPr>
      </w:pPr>
      <w:r w:rsidRPr="005C549C">
        <w:rPr>
          <w:rFonts w:ascii="Arial Black" w:hAnsi="Arial Black"/>
          <w:sz w:val="32"/>
          <w:szCs w:val="32"/>
        </w:rPr>
        <w:t>Modification N° 1</w:t>
      </w:r>
    </w:p>
    <w:p w14:paraId="1132A838" w14:textId="77777777" w:rsidR="00A805F5" w:rsidRDefault="00A805F5" w:rsidP="00A805F5"/>
    <w:p w14:paraId="3D9BB2CB" w14:textId="77777777" w:rsidR="00A805F5" w:rsidRDefault="00A805F5" w:rsidP="00A805F5">
      <w:pPr>
        <w:rPr>
          <w:u w:val="single"/>
        </w:rPr>
      </w:pPr>
    </w:p>
    <w:p w14:paraId="1926F7C1" w14:textId="77777777" w:rsidR="00A805F5" w:rsidRDefault="00A805F5" w:rsidP="00A805F5">
      <w:pPr>
        <w:rPr>
          <w:u w:val="single"/>
        </w:rPr>
      </w:pPr>
    </w:p>
    <w:tbl>
      <w:tblPr>
        <w:tblpPr w:leftFromText="141" w:rightFromText="141" w:vertAnchor="page" w:horzAnchor="page" w:tblpX="7653" w:tblpY="10239"/>
        <w:tblW w:w="0" w:type="auto"/>
        <w:tblBorders>
          <w:insideH w:val="single" w:sz="2" w:space="0" w:color="auto"/>
          <w:insideV w:val="single" w:sz="2" w:space="0" w:color="auto"/>
        </w:tblBorders>
        <w:tblLook w:val="04A0" w:firstRow="1" w:lastRow="0" w:firstColumn="1" w:lastColumn="0" w:noHBand="0" w:noVBand="1"/>
      </w:tblPr>
      <w:tblGrid>
        <w:gridCol w:w="3085"/>
      </w:tblGrid>
      <w:tr w:rsidR="00A805F5" w:rsidRPr="001843C9" w14:paraId="772D7DBA" w14:textId="77777777" w:rsidTr="00B774E3">
        <w:trPr>
          <w:trHeight w:val="710"/>
        </w:trPr>
        <w:tc>
          <w:tcPr>
            <w:tcW w:w="3085" w:type="dxa"/>
            <w:vAlign w:val="center"/>
          </w:tcPr>
          <w:p w14:paraId="06FB7112" w14:textId="77777777" w:rsidR="00A805F5" w:rsidRPr="001843C9" w:rsidRDefault="00A805F5" w:rsidP="00B774E3">
            <w:pPr>
              <w:rPr>
                <w:rFonts w:ascii="Arial Black" w:hAnsi="Arial Black"/>
                <w:sz w:val="16"/>
                <w:szCs w:val="16"/>
              </w:rPr>
            </w:pPr>
            <w:r w:rsidRPr="001843C9">
              <w:rPr>
                <w:rFonts w:ascii="Arial Black" w:hAnsi="Arial Black"/>
                <w:sz w:val="16"/>
                <w:szCs w:val="16"/>
              </w:rPr>
              <w:t xml:space="preserve">Prescrit le </w:t>
            </w:r>
            <w:r>
              <w:rPr>
                <w:rFonts w:ascii="Arial Black" w:hAnsi="Arial Black"/>
                <w:sz w:val="16"/>
                <w:szCs w:val="16"/>
              </w:rPr>
              <w:t>18 septembre 2014</w:t>
            </w:r>
          </w:p>
        </w:tc>
      </w:tr>
      <w:tr w:rsidR="00A805F5" w:rsidRPr="001843C9" w14:paraId="73BEF574" w14:textId="77777777" w:rsidTr="00B774E3">
        <w:trPr>
          <w:trHeight w:val="562"/>
        </w:trPr>
        <w:tc>
          <w:tcPr>
            <w:tcW w:w="3085" w:type="dxa"/>
            <w:tcBorders>
              <w:bottom w:val="single" w:sz="2" w:space="0" w:color="auto"/>
            </w:tcBorders>
            <w:vAlign w:val="center"/>
          </w:tcPr>
          <w:p w14:paraId="273D3FA2" w14:textId="77777777" w:rsidR="00A805F5" w:rsidRPr="001843C9" w:rsidRDefault="00A805F5" w:rsidP="00B774E3">
            <w:pPr>
              <w:rPr>
                <w:rFonts w:ascii="Arial Black" w:hAnsi="Arial Black"/>
                <w:sz w:val="16"/>
                <w:szCs w:val="16"/>
              </w:rPr>
            </w:pPr>
            <w:r w:rsidRPr="001843C9">
              <w:rPr>
                <w:rFonts w:ascii="Arial Black" w:hAnsi="Arial Black"/>
                <w:sz w:val="16"/>
                <w:szCs w:val="16"/>
              </w:rPr>
              <w:t xml:space="preserve">Arrêté </w:t>
            </w:r>
            <w:r>
              <w:rPr>
                <w:rFonts w:ascii="Arial Black" w:hAnsi="Arial Black"/>
                <w:sz w:val="16"/>
                <w:szCs w:val="16"/>
              </w:rPr>
              <w:t>le 6 juillet 2016</w:t>
            </w:r>
          </w:p>
        </w:tc>
      </w:tr>
      <w:tr w:rsidR="00A805F5" w:rsidRPr="001843C9" w14:paraId="1A5488A0" w14:textId="77777777" w:rsidTr="00B774E3">
        <w:trPr>
          <w:trHeight w:val="542"/>
        </w:trPr>
        <w:tc>
          <w:tcPr>
            <w:tcW w:w="3085" w:type="dxa"/>
            <w:tcBorders>
              <w:top w:val="single" w:sz="2" w:space="0" w:color="auto"/>
              <w:bottom w:val="single" w:sz="4" w:space="0" w:color="auto"/>
            </w:tcBorders>
            <w:vAlign w:val="center"/>
          </w:tcPr>
          <w:p w14:paraId="7FDB478A" w14:textId="77777777" w:rsidR="00A805F5" w:rsidRPr="001843C9" w:rsidRDefault="00A805F5" w:rsidP="00B774E3">
            <w:pPr>
              <w:rPr>
                <w:rFonts w:ascii="Arial Black" w:hAnsi="Arial Black"/>
                <w:sz w:val="16"/>
                <w:szCs w:val="16"/>
              </w:rPr>
            </w:pPr>
            <w:r w:rsidRPr="001843C9">
              <w:rPr>
                <w:rFonts w:ascii="Arial Black" w:hAnsi="Arial Black"/>
                <w:sz w:val="16"/>
                <w:szCs w:val="16"/>
              </w:rPr>
              <w:t xml:space="preserve">Approuvé </w:t>
            </w:r>
            <w:r>
              <w:rPr>
                <w:rFonts w:ascii="Arial Black" w:hAnsi="Arial Black"/>
                <w:sz w:val="16"/>
                <w:szCs w:val="16"/>
              </w:rPr>
              <w:t>le 28 février 2019</w:t>
            </w:r>
          </w:p>
        </w:tc>
      </w:tr>
      <w:tr w:rsidR="00A805F5" w:rsidRPr="001843C9" w14:paraId="750590F6" w14:textId="77777777" w:rsidTr="00B774E3">
        <w:trPr>
          <w:trHeight w:val="659"/>
        </w:trPr>
        <w:tc>
          <w:tcPr>
            <w:tcW w:w="3085" w:type="dxa"/>
            <w:tcBorders>
              <w:top w:val="single" w:sz="4" w:space="0" w:color="auto"/>
              <w:bottom w:val="single" w:sz="4" w:space="0" w:color="auto"/>
            </w:tcBorders>
            <w:vAlign w:val="center"/>
          </w:tcPr>
          <w:p w14:paraId="380A0F9B" w14:textId="77777777" w:rsidR="00A805F5" w:rsidRPr="001843C9" w:rsidRDefault="00A805F5" w:rsidP="00B774E3">
            <w:pPr>
              <w:rPr>
                <w:rFonts w:ascii="Arial Black" w:hAnsi="Arial Black"/>
                <w:sz w:val="16"/>
                <w:szCs w:val="16"/>
              </w:rPr>
            </w:pPr>
            <w:r>
              <w:rPr>
                <w:rFonts w:ascii="Arial Black" w:hAnsi="Arial Black"/>
                <w:sz w:val="16"/>
                <w:szCs w:val="16"/>
              </w:rPr>
              <w:t xml:space="preserve">Modifié le </w:t>
            </w:r>
            <w:r w:rsidRPr="005C549C">
              <w:rPr>
                <w:rFonts w:ascii="Arial Black" w:hAnsi="Arial Black"/>
                <w:sz w:val="16"/>
                <w:szCs w:val="16"/>
                <w:highlight w:val="yellow"/>
              </w:rPr>
              <w:t xml:space="preserve">XX XXXX </w:t>
            </w:r>
            <w:proofErr w:type="spellStart"/>
            <w:r w:rsidRPr="005C549C">
              <w:rPr>
                <w:rFonts w:ascii="Arial Black" w:hAnsi="Arial Black"/>
                <w:sz w:val="16"/>
                <w:szCs w:val="16"/>
                <w:highlight w:val="yellow"/>
              </w:rPr>
              <w:t>XXXX</w:t>
            </w:r>
            <w:proofErr w:type="spellEnd"/>
          </w:p>
        </w:tc>
      </w:tr>
    </w:tbl>
    <w:p w14:paraId="4461E7A8" w14:textId="615C8566" w:rsidR="00A805F5" w:rsidRDefault="00A805F5">
      <w:pPr>
        <w:rPr>
          <w:b/>
          <w:bCs/>
          <w:sz w:val="36"/>
          <w:szCs w:val="36"/>
        </w:rPr>
      </w:pPr>
    </w:p>
    <w:p w14:paraId="35769397" w14:textId="384A9AAB" w:rsidR="00A805F5" w:rsidRDefault="00E11648">
      <w:pPr>
        <w:rPr>
          <w:b/>
          <w:bCs/>
          <w:sz w:val="36"/>
          <w:szCs w:val="36"/>
        </w:rPr>
      </w:pPr>
      <w:r>
        <w:rPr>
          <w:noProof/>
          <w:lang w:eastAsia="fr-FR"/>
        </w:rPr>
        <mc:AlternateContent>
          <mc:Choice Requires="wps">
            <w:drawing>
              <wp:anchor distT="0" distB="0" distL="114300" distR="114300" simplePos="0" relativeHeight="251671552" behindDoc="0" locked="0" layoutInCell="1" allowOverlap="1" wp14:anchorId="211C7315" wp14:editId="19FB8EC1">
                <wp:simplePos x="0" y="0"/>
                <wp:positionH relativeFrom="column">
                  <wp:posOffset>5369560</wp:posOffset>
                </wp:positionH>
                <wp:positionV relativeFrom="paragraph">
                  <wp:posOffset>1972201</wp:posOffset>
                </wp:positionV>
                <wp:extent cx="539750" cy="539750"/>
                <wp:effectExtent l="0" t="0" r="12700" b="12700"/>
                <wp:wrapSquare wrapText="bothSides"/>
                <wp:docPr id="31" name="Text Box 2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9750" cy="539750"/>
                        </a:xfrm>
                        <a:prstGeom prst="rect">
                          <a:avLst/>
                        </a:prstGeom>
                        <a:solidFill>
                          <a:srgbClr val="C0C0C0"/>
                        </a:solidFill>
                        <a:ln w="9525">
                          <a:solidFill>
                            <a:srgbClr val="C0C0C0"/>
                          </a:solidFill>
                          <a:miter lim="800000"/>
                          <a:headEnd/>
                          <a:tailEnd/>
                        </a:ln>
                      </wps:spPr>
                      <wps:txbx>
                        <w:txbxContent>
                          <w:p w14:paraId="6359CE69" w14:textId="0CE8490D" w:rsidR="00E11648" w:rsidRPr="001843C9" w:rsidRDefault="001C4C9C" w:rsidP="00E11648">
                            <w:pPr>
                              <w:jc w:val="center"/>
                              <w:rPr>
                                <w:rFonts w:ascii="Arial Black" w:hAnsi="Arial Black"/>
                                <w:color w:val="FFFFFF"/>
                                <w:sz w:val="52"/>
                                <w:szCs w:val="52"/>
                              </w:rPr>
                            </w:pPr>
                            <w:r>
                              <w:rPr>
                                <w:rFonts w:ascii="Arial Black" w:hAnsi="Arial Black"/>
                                <w:color w:val="FFFFFF"/>
                                <w:sz w:val="52"/>
                                <w:szCs w:val="52"/>
                              </w:rPr>
                              <w:t>1</w:t>
                            </w:r>
                          </w:p>
                        </w:txbxContent>
                      </wps:txbx>
                      <wps:bodyPr rot="0" vert="horz" wrap="square" lIns="91440" tIns="3600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11C7315" id="_x0000_t202" coordsize="21600,21600" o:spt="202" path="m,l,21600r21600,l21600,xe">
                <v:stroke joinstyle="miter"/>
                <v:path gradientshapeok="t" o:connecttype="rect"/>
              </v:shapetype>
              <v:shape id="Text Box 28" o:spid="_x0000_s1026" type="#_x0000_t202" style="position:absolute;margin-left:422.8pt;margin-top:155.3pt;width:42.5pt;height:4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ZnAgEgIAADkEAAAOAAAAZHJzL2Uyb0RvYy54bWysU9tu2zAMfR+wfxD0vthJm64x4hRdug4D&#10;ugvQ7QNkWY6FyaJGKbG7rx8lO0nRvRVLAIE3H5KH5Ppm6Aw7KPQabMnns5wzZSXU2u5K/vPH/btr&#10;znwQthYGrCr5k/L8ZvP2zbp3hVpAC6ZWyAjE+qJ3JW9DcEWWedmqTvgZOGXJ2QB2IpCKu6xG0RN6&#10;Z7JFnl9lPWDtEKTynqx3o5NvEn7TKBm+NY1XgZmSU20hvZjeKr7ZZi2KHQrXajmVIV5RRSe0paQn&#10;qDsRBNuj/geq0xLBQxNmEroMmkZLlXqgbub5i24eW+FU6oXI8e5Ek/9/sPLr4dF9RxaGDzDQAFMT&#10;3j2A/OWZhW0r7E7dekdERu/ZhAh9q0RNtcwji1nvfDGhRfZ94SNu1X+BmuYu9gES9tBgF4mi1hkl&#10;pJk8neaghsAkGZcXq/dL8khyTXLMIIrjxw59+KSgY1EoOVJ1CVwcHnwYQ48hMZcHo+t7bUxScFdt&#10;DbKDoJXY5vGf6n8RZizrS75aLpYjJa+A6HSg3Ta6K/l1Hn/jtkXWPto6bV4Q2owydWfsRGNkbuQw&#10;DNVAgZHOCuonIhRh3GG6ORJawD+c9bS/Jfe/9wIVZ+azpaGs5peXceGTcnEVszN87qmSQlZhJcGU&#10;PBzFbRgPZO9Q79o090ichVsaYqMTweeKppppP9OIpluKB/BcT1Hni9/8BQAA//8DAFBLAwQUAAYA&#10;CAAAACEAT2VWZ98AAAALAQAADwAAAGRycy9kb3ducmV2LnhtbEyPzU7DMBCE70i8g7VI3KhT+qMk&#10;xKkQUi9waoqEuDnxEgfidRQ7beDp2Z7gNrszmv222M2uFyccQ+dJwXKRgEBqvOmoVfB63N+lIELU&#10;ZHTvCRV8Y4BdeX1V6Nz4Mx3wVMVWcAmFXCuwMQ65lKGx6HRY+AGJvQ8/Oh15HFtpRn3mctfL+yTZ&#10;Sqc74gtWD/hksfmqJqfA2CrbPP/U1T5u3tbp5zTbl/eDUrc38+MDiIhz/AvDBZ/RoWSm2k9kgugV&#10;pOvNlqMKVsuEBSey1UXUvMnYkmUh//9Q/gIAAP//AwBQSwECLQAUAAYACAAAACEAtoM4kv4AAADh&#10;AQAAEwAAAAAAAAAAAAAAAAAAAAAAW0NvbnRlbnRfVHlwZXNdLnhtbFBLAQItABQABgAIAAAAIQA4&#10;/SH/1gAAAJQBAAALAAAAAAAAAAAAAAAAAC8BAABfcmVscy8ucmVsc1BLAQItABQABgAIAAAAIQA3&#10;ZnAgEgIAADkEAAAOAAAAAAAAAAAAAAAAAC4CAABkcnMvZTJvRG9jLnhtbFBLAQItABQABgAIAAAA&#10;IQBPZVZn3wAAAAsBAAAPAAAAAAAAAAAAAAAAAGwEAABkcnMvZG93bnJldi54bWxQSwUGAAAAAAQA&#10;BADzAAAAeAUAAAAA&#10;" fillcolor="silver" strokecolor="silver">
                <o:lock v:ext="edit" aspectratio="t"/>
                <v:textbox inset=",1mm,,0">
                  <w:txbxContent>
                    <w:p w14:paraId="6359CE69" w14:textId="0CE8490D" w:rsidR="00E11648" w:rsidRPr="001843C9" w:rsidRDefault="001C4C9C" w:rsidP="00E11648">
                      <w:pPr>
                        <w:jc w:val="center"/>
                        <w:rPr>
                          <w:rFonts w:ascii="Arial Black" w:hAnsi="Arial Black"/>
                          <w:color w:val="FFFFFF"/>
                          <w:sz w:val="52"/>
                          <w:szCs w:val="52"/>
                        </w:rPr>
                      </w:pPr>
                      <w:r>
                        <w:rPr>
                          <w:rFonts w:ascii="Arial Black" w:hAnsi="Arial Black"/>
                          <w:color w:val="FFFFFF"/>
                          <w:sz w:val="52"/>
                          <w:szCs w:val="52"/>
                        </w:rPr>
                        <w:t>1</w:t>
                      </w:r>
                    </w:p>
                  </w:txbxContent>
                </v:textbox>
                <w10:wrap type="square"/>
              </v:shape>
            </w:pict>
          </mc:Fallback>
        </mc:AlternateContent>
      </w:r>
      <w:r w:rsidR="00A805F5">
        <w:rPr>
          <w:b/>
          <w:bCs/>
          <w:sz w:val="36"/>
          <w:szCs w:val="36"/>
        </w:rPr>
        <w:br w:type="page"/>
      </w:r>
    </w:p>
    <w:p w14:paraId="4A31537B" w14:textId="77777777" w:rsidR="00A805F5" w:rsidRDefault="00A805F5">
      <w:pPr>
        <w:rPr>
          <w:b/>
          <w:bCs/>
          <w:sz w:val="36"/>
          <w:szCs w:val="36"/>
        </w:rPr>
      </w:pPr>
    </w:p>
    <w:p w14:paraId="00C05354" w14:textId="3039935A" w:rsidR="005768E9" w:rsidRDefault="005768E9" w:rsidP="005768E9">
      <w:pPr>
        <w:spacing w:after="0"/>
        <w:ind w:right="3969"/>
        <w:jc w:val="both"/>
        <w:rPr>
          <w:b/>
          <w:bCs/>
          <w:sz w:val="36"/>
          <w:szCs w:val="36"/>
        </w:rPr>
      </w:pPr>
    </w:p>
    <w:p w14:paraId="2BD6A4BC" w14:textId="647A8D3F" w:rsidR="00A805F5" w:rsidRDefault="00A805F5" w:rsidP="005768E9">
      <w:pPr>
        <w:spacing w:after="0"/>
        <w:ind w:right="3969"/>
        <w:jc w:val="both"/>
        <w:rPr>
          <w:b/>
          <w:bCs/>
          <w:sz w:val="36"/>
          <w:szCs w:val="36"/>
        </w:rPr>
      </w:pPr>
    </w:p>
    <w:p w14:paraId="4C8998A1" w14:textId="79BD493B" w:rsidR="00A805F5" w:rsidRDefault="00A805F5" w:rsidP="005768E9">
      <w:pPr>
        <w:spacing w:after="0"/>
        <w:ind w:right="3969"/>
        <w:jc w:val="both"/>
        <w:rPr>
          <w:b/>
          <w:bCs/>
          <w:sz w:val="36"/>
          <w:szCs w:val="36"/>
        </w:rPr>
      </w:pPr>
    </w:p>
    <w:p w14:paraId="2ABBCEED" w14:textId="01FE2E3F" w:rsidR="00A805F5" w:rsidRDefault="00A805F5" w:rsidP="005768E9">
      <w:pPr>
        <w:spacing w:after="0"/>
        <w:ind w:right="3969"/>
        <w:jc w:val="both"/>
        <w:rPr>
          <w:b/>
          <w:bCs/>
          <w:sz w:val="36"/>
          <w:szCs w:val="36"/>
        </w:rPr>
      </w:pPr>
    </w:p>
    <w:p w14:paraId="0F40D9B1" w14:textId="77777777" w:rsidR="00A805F5" w:rsidRDefault="00A805F5" w:rsidP="005768E9">
      <w:pPr>
        <w:spacing w:after="0"/>
        <w:ind w:right="3969"/>
        <w:jc w:val="both"/>
        <w:rPr>
          <w:b/>
          <w:bCs/>
          <w:sz w:val="36"/>
          <w:szCs w:val="36"/>
        </w:rPr>
      </w:pPr>
    </w:p>
    <w:p w14:paraId="0C90B369" w14:textId="77777777" w:rsidR="00A805F5" w:rsidRPr="00FC2957" w:rsidRDefault="00A805F5" w:rsidP="005768E9">
      <w:pPr>
        <w:spacing w:after="0"/>
        <w:ind w:right="3969"/>
        <w:jc w:val="both"/>
        <w:rPr>
          <w:sz w:val="20"/>
          <w:szCs w:val="20"/>
        </w:rPr>
      </w:pPr>
    </w:p>
    <w:p w14:paraId="70603CC1" w14:textId="77777777" w:rsidR="005768E9" w:rsidRPr="00FC2957" w:rsidRDefault="005768E9" w:rsidP="005768E9">
      <w:pPr>
        <w:spacing w:after="0"/>
        <w:jc w:val="both"/>
        <w:rPr>
          <w:sz w:val="20"/>
          <w:szCs w:val="20"/>
        </w:rPr>
      </w:pPr>
    </w:p>
    <w:p w14:paraId="3AB035C8" w14:textId="77777777" w:rsidR="00FC2957" w:rsidRDefault="00FC2957" w:rsidP="00FC2957">
      <w:pPr>
        <w:rPr>
          <w:b/>
          <w:bCs/>
        </w:rPr>
      </w:pPr>
    </w:p>
    <w:p w14:paraId="150C0FAD" w14:textId="05A4EA43" w:rsidR="00FC2957" w:rsidRDefault="00681EDF" w:rsidP="00FC2957">
      <w:pPr>
        <w:rPr>
          <w:b/>
          <w:bCs/>
        </w:rPr>
      </w:pPr>
      <w:r>
        <w:rPr>
          <w:b/>
          <w:bCs/>
        </w:rPr>
        <w:t>LES RAISONS DE LA MODIFICATION N°1 DU PLU ………………………………………………. 3</w:t>
      </w:r>
    </w:p>
    <w:p w14:paraId="1682380D" w14:textId="1CAD17B7" w:rsidR="00681EDF" w:rsidRDefault="00681EDF" w:rsidP="00FC2957">
      <w:pPr>
        <w:rPr>
          <w:b/>
          <w:bCs/>
        </w:rPr>
      </w:pPr>
    </w:p>
    <w:p w14:paraId="3773802A" w14:textId="07D93FF6" w:rsidR="00681EDF" w:rsidRPr="00FC2957" w:rsidRDefault="00681EDF" w:rsidP="00FC2957">
      <w:pPr>
        <w:rPr>
          <w:b/>
          <w:bCs/>
        </w:rPr>
      </w:pPr>
      <w:r>
        <w:rPr>
          <w:b/>
          <w:bCs/>
        </w:rPr>
        <w:t>LES OBJETS DE LA MODIFICATION N°1 DU PLU ET LEUR JUSTIFICATION ……………. 5</w:t>
      </w:r>
    </w:p>
    <w:p w14:paraId="625E0C5E" w14:textId="33CEF50D" w:rsidR="00681EDF" w:rsidRDefault="00681EDF"/>
    <w:p w14:paraId="259BCC97" w14:textId="7A4EAC7B" w:rsidR="003320F3" w:rsidRPr="003320F3" w:rsidRDefault="003320F3">
      <w:pPr>
        <w:rPr>
          <w:b/>
          <w:bCs/>
        </w:rPr>
      </w:pPr>
      <w:r w:rsidRPr="003320F3">
        <w:rPr>
          <w:b/>
          <w:bCs/>
        </w:rPr>
        <w:t xml:space="preserve">CONCLUSIONS </w:t>
      </w:r>
      <w:r>
        <w:rPr>
          <w:b/>
          <w:bCs/>
        </w:rPr>
        <w:t>…………………………………………………………………………………………………. 25</w:t>
      </w:r>
    </w:p>
    <w:p w14:paraId="1398EA08" w14:textId="373BDF1F" w:rsidR="00681EDF" w:rsidRDefault="00681EDF"/>
    <w:p w14:paraId="0EEB8C98" w14:textId="7D7D5F02" w:rsidR="003320F3" w:rsidRDefault="003320F3"/>
    <w:p w14:paraId="4DB2CDFB" w14:textId="5F94F292" w:rsidR="003320F3" w:rsidRDefault="003320F3"/>
    <w:p w14:paraId="702AA374" w14:textId="2ECD7FDE" w:rsidR="003320F3" w:rsidRDefault="003320F3"/>
    <w:p w14:paraId="1CAF42B0" w14:textId="0A9E2804" w:rsidR="003320F3" w:rsidRDefault="003320F3"/>
    <w:p w14:paraId="7071DF44" w14:textId="77777777" w:rsidR="003320F3" w:rsidRDefault="003320F3"/>
    <w:p w14:paraId="20AE17BA" w14:textId="51D0F251" w:rsidR="00681EDF" w:rsidRDefault="00681EDF"/>
    <w:p w14:paraId="57ECECA9" w14:textId="77777777" w:rsidR="00681EDF" w:rsidRDefault="00681EDF"/>
    <w:p w14:paraId="6C56F185" w14:textId="77777777" w:rsidR="00681EDF" w:rsidRPr="00681EDF" w:rsidRDefault="00681EDF" w:rsidP="00681EDF">
      <w:pPr>
        <w:spacing w:after="0"/>
        <w:ind w:right="3969"/>
        <w:jc w:val="both"/>
        <w:rPr>
          <w:b/>
          <w:bCs/>
        </w:rPr>
      </w:pPr>
      <w:r w:rsidRPr="00681EDF">
        <w:rPr>
          <w:b/>
          <w:bCs/>
        </w:rPr>
        <w:t>Préambule </w:t>
      </w:r>
    </w:p>
    <w:p w14:paraId="5E7C797E" w14:textId="77777777" w:rsidR="00681EDF" w:rsidRDefault="00681EDF" w:rsidP="00681EDF">
      <w:pPr>
        <w:spacing w:after="0"/>
        <w:ind w:right="3969"/>
        <w:jc w:val="both"/>
      </w:pPr>
    </w:p>
    <w:p w14:paraId="684DD27A" w14:textId="77777777" w:rsidR="00681EDF" w:rsidRDefault="00681EDF" w:rsidP="00681EDF">
      <w:pPr>
        <w:spacing w:after="0"/>
        <w:ind w:right="3969"/>
        <w:jc w:val="both"/>
        <w:rPr>
          <w:b/>
          <w:bCs/>
          <w:sz w:val="36"/>
          <w:szCs w:val="36"/>
        </w:rPr>
      </w:pPr>
      <w:r>
        <w:t>Cette note explicative tient lieu d’additif au rapport de présentation du Plan Local d’Urbanisme de Saint-André.</w:t>
      </w:r>
    </w:p>
    <w:p w14:paraId="0AC22768" w14:textId="4D0D5594" w:rsidR="00681EDF" w:rsidRDefault="00681EDF">
      <w:r>
        <w:br w:type="page"/>
      </w:r>
    </w:p>
    <w:p w14:paraId="129A2348" w14:textId="769E93E9" w:rsidR="00FC2957" w:rsidRPr="00E22818" w:rsidRDefault="00681EDF" w:rsidP="0019357D">
      <w:pPr>
        <w:jc w:val="both"/>
        <w:rPr>
          <w:b/>
          <w:bCs/>
          <w:sz w:val="28"/>
          <w:szCs w:val="28"/>
        </w:rPr>
      </w:pPr>
      <w:r w:rsidRPr="00E22818">
        <w:rPr>
          <w:b/>
          <w:bCs/>
          <w:sz w:val="28"/>
          <w:szCs w:val="28"/>
        </w:rPr>
        <w:lastRenderedPageBreak/>
        <w:t>LES RAISONS DE LA MODIFICATION N°1 DU PLU</w:t>
      </w:r>
    </w:p>
    <w:p w14:paraId="3C9D5BBD" w14:textId="7BD53281" w:rsidR="00681EDF" w:rsidRDefault="00681EDF" w:rsidP="0019357D">
      <w:pPr>
        <w:jc w:val="both"/>
        <w:rPr>
          <w:b/>
          <w:bCs/>
        </w:rPr>
      </w:pPr>
    </w:p>
    <w:p w14:paraId="3CFF7EB1" w14:textId="4B537969" w:rsidR="00681EDF" w:rsidRDefault="00681EDF" w:rsidP="0019357D">
      <w:pPr>
        <w:jc w:val="both"/>
      </w:pPr>
      <w:r>
        <w:t>Le Plan Local d’Urbanisme (PLU) de Saint-André a été approuvé le 18 juillet 2019 et n’a pas fait l’objet de procédure d’évolution depuis.</w:t>
      </w:r>
    </w:p>
    <w:p w14:paraId="5C659E3D" w14:textId="417475FB" w:rsidR="00681EDF" w:rsidRDefault="00681EDF" w:rsidP="0019357D">
      <w:pPr>
        <w:jc w:val="both"/>
      </w:pPr>
    </w:p>
    <w:p w14:paraId="476B428D" w14:textId="5F26B610" w:rsidR="00681EDF" w:rsidRDefault="00681EDF" w:rsidP="00681EDF">
      <w:pPr>
        <w:autoSpaceDE w:val="0"/>
        <w:autoSpaceDN w:val="0"/>
        <w:adjustRightInd w:val="0"/>
        <w:spacing w:after="0"/>
        <w:jc w:val="both"/>
        <w:rPr>
          <w:rFonts w:cstheme="minorHAnsi"/>
        </w:rPr>
      </w:pPr>
      <w:r>
        <w:rPr>
          <w:rFonts w:cstheme="minorHAnsi"/>
        </w:rPr>
        <w:t>Depuis plusieurs années, la</w:t>
      </w:r>
      <w:r w:rsidRPr="004577C8">
        <w:rPr>
          <w:rFonts w:cstheme="minorHAnsi"/>
        </w:rPr>
        <w:t xml:space="preserve"> Ville de Saint-André s’est engagée dans un projet de renouvellement urbain de son centre-ville qui vise à effacer ses dysfonctionnements pour en faire un centre-ville attractif, ouvert à tous et agréable pour tous.</w:t>
      </w:r>
      <w:r>
        <w:rPr>
          <w:rFonts w:cstheme="minorHAnsi"/>
        </w:rPr>
        <w:t xml:space="preserve"> </w:t>
      </w:r>
      <w:r w:rsidRPr="004577C8">
        <w:rPr>
          <w:rFonts w:cstheme="minorHAnsi"/>
        </w:rPr>
        <w:t xml:space="preserve">Afin de permettre la mise en œuvre de ce projet de renouvellement urbain, plusieurs études ont été réalisées et un plan guide a été élaboré pour préfigurer et encadrer le développement futur de ce quartier. </w:t>
      </w:r>
      <w:r>
        <w:rPr>
          <w:rFonts w:cstheme="minorHAnsi"/>
        </w:rPr>
        <w:t>Ce plan guide a été validé durant l’année 2021.</w:t>
      </w:r>
      <w:r w:rsidR="004B6F16">
        <w:rPr>
          <w:rFonts w:cstheme="minorHAnsi"/>
        </w:rPr>
        <w:t xml:space="preserve"> Par ailleurs, le projet d’aménagement du centre-ville est inscrit dans une démarché écoquartier étape 2, obtenu en février 2021.</w:t>
      </w:r>
    </w:p>
    <w:p w14:paraId="6B237FBE" w14:textId="77777777" w:rsidR="004B6F16" w:rsidRPr="004577C8" w:rsidRDefault="004B6F16" w:rsidP="00681EDF">
      <w:pPr>
        <w:autoSpaceDE w:val="0"/>
        <w:autoSpaceDN w:val="0"/>
        <w:adjustRightInd w:val="0"/>
        <w:spacing w:after="0"/>
        <w:jc w:val="both"/>
        <w:rPr>
          <w:rFonts w:cstheme="minorHAnsi"/>
        </w:rPr>
      </w:pPr>
    </w:p>
    <w:p w14:paraId="67F144BF" w14:textId="78874B32" w:rsidR="00681EDF" w:rsidRDefault="00681EDF" w:rsidP="00681EDF">
      <w:pPr>
        <w:autoSpaceDE w:val="0"/>
        <w:autoSpaceDN w:val="0"/>
        <w:adjustRightInd w:val="0"/>
        <w:spacing w:after="0"/>
        <w:jc w:val="both"/>
        <w:rPr>
          <w:rFonts w:cstheme="minorHAnsi"/>
        </w:rPr>
      </w:pPr>
      <w:r w:rsidRPr="004577C8">
        <w:rPr>
          <w:rFonts w:cstheme="minorHAnsi"/>
        </w:rPr>
        <w:t>Afin d</w:t>
      </w:r>
      <w:r w:rsidR="004B6F16">
        <w:rPr>
          <w:rFonts w:cstheme="minorHAnsi"/>
        </w:rPr>
        <w:t>e</w:t>
      </w:r>
      <w:r w:rsidRPr="004577C8">
        <w:rPr>
          <w:rFonts w:cstheme="minorHAnsi"/>
        </w:rPr>
        <w:t xml:space="preserve"> tenir compte</w:t>
      </w:r>
      <w:r w:rsidR="004B6F16">
        <w:rPr>
          <w:rFonts w:cstheme="minorHAnsi"/>
        </w:rPr>
        <w:t xml:space="preserve"> des objectifs de ce plan-guide et des ambitions de la démarché écoquartier</w:t>
      </w:r>
      <w:r w:rsidRPr="004577C8">
        <w:rPr>
          <w:rFonts w:cstheme="minorHAnsi"/>
        </w:rPr>
        <w:t xml:space="preserve">, </w:t>
      </w:r>
      <w:r>
        <w:rPr>
          <w:rFonts w:cstheme="minorHAnsi"/>
        </w:rPr>
        <w:t xml:space="preserve">la commune de Saint-André souhaite engager une procédure de modification de droit commun (avec enquête publique) de son </w:t>
      </w:r>
      <w:r w:rsidRPr="004577C8">
        <w:rPr>
          <w:rFonts w:cstheme="minorHAnsi"/>
        </w:rPr>
        <w:t>Plan Local d’Urbanisme </w:t>
      </w:r>
      <w:r>
        <w:rPr>
          <w:rFonts w:cstheme="minorHAnsi"/>
        </w:rPr>
        <w:t>(PLU)</w:t>
      </w:r>
      <w:r w:rsidR="002F5090">
        <w:rPr>
          <w:rFonts w:cstheme="minorHAnsi"/>
        </w:rPr>
        <w:t>.</w:t>
      </w:r>
    </w:p>
    <w:p w14:paraId="0883751A" w14:textId="77777777" w:rsidR="004B6F16" w:rsidRDefault="004B6F16" w:rsidP="00681EDF">
      <w:pPr>
        <w:autoSpaceDE w:val="0"/>
        <w:autoSpaceDN w:val="0"/>
        <w:adjustRightInd w:val="0"/>
        <w:spacing w:after="0"/>
        <w:jc w:val="both"/>
        <w:rPr>
          <w:rFonts w:cstheme="minorHAnsi"/>
        </w:rPr>
      </w:pPr>
    </w:p>
    <w:p w14:paraId="00FC8AA2" w14:textId="77777777" w:rsidR="002F5090" w:rsidRDefault="002F5090" w:rsidP="00681EDF">
      <w:pPr>
        <w:autoSpaceDE w:val="0"/>
        <w:autoSpaceDN w:val="0"/>
        <w:adjustRightInd w:val="0"/>
        <w:spacing w:after="0"/>
        <w:jc w:val="both"/>
        <w:rPr>
          <w:rFonts w:cstheme="minorHAnsi"/>
        </w:rPr>
      </w:pPr>
    </w:p>
    <w:p w14:paraId="1494A26A" w14:textId="573DA9CD" w:rsidR="002F5090" w:rsidRPr="002F5090" w:rsidRDefault="002F5090" w:rsidP="002F5090">
      <w:pPr>
        <w:autoSpaceDE w:val="0"/>
        <w:autoSpaceDN w:val="0"/>
        <w:adjustRightInd w:val="0"/>
        <w:spacing w:after="0"/>
        <w:jc w:val="both"/>
        <w:rPr>
          <w:rFonts w:cstheme="minorHAnsi"/>
        </w:rPr>
      </w:pPr>
      <w:r w:rsidRPr="002F5090">
        <w:rPr>
          <w:rFonts w:cstheme="minorHAnsi"/>
        </w:rPr>
        <w:t>Conformément aux dispositions des articles L153-41 à L153-44 du code de l’urbanisme le PLU peut</w:t>
      </w:r>
      <w:r>
        <w:rPr>
          <w:rFonts w:cstheme="minorHAnsi"/>
        </w:rPr>
        <w:t xml:space="preserve"> </w:t>
      </w:r>
      <w:r w:rsidRPr="002F5090">
        <w:rPr>
          <w:rFonts w:cstheme="minorHAnsi"/>
        </w:rPr>
        <w:t>faire l’objet d’une modification de droit commun lorsqu’il s’agit de :</w:t>
      </w:r>
    </w:p>
    <w:p w14:paraId="754D84B9" w14:textId="6E1E6954" w:rsidR="002F5090" w:rsidRPr="002F5090" w:rsidRDefault="002F5090" w:rsidP="002F5090">
      <w:pPr>
        <w:pStyle w:val="Paragraphedeliste"/>
        <w:numPr>
          <w:ilvl w:val="0"/>
          <w:numId w:val="6"/>
        </w:numPr>
        <w:autoSpaceDE w:val="0"/>
        <w:autoSpaceDN w:val="0"/>
        <w:adjustRightInd w:val="0"/>
        <w:jc w:val="both"/>
        <w:rPr>
          <w:rFonts w:asciiTheme="minorHAnsi" w:hAnsiTheme="minorHAnsi" w:cstheme="minorHAnsi"/>
          <w:sz w:val="22"/>
          <w:szCs w:val="22"/>
        </w:rPr>
      </w:pPr>
      <w:r w:rsidRPr="002F5090">
        <w:rPr>
          <w:rFonts w:asciiTheme="minorHAnsi" w:hAnsiTheme="minorHAnsi" w:cstheme="minorHAnsi"/>
          <w:sz w:val="22"/>
          <w:szCs w:val="22"/>
        </w:rPr>
        <w:t>Majorer de plus de 20% les possibilités de construction résultant, dans une zone de l’application de l’ensemble des règles du plan ;</w:t>
      </w:r>
    </w:p>
    <w:p w14:paraId="39E9B0C8" w14:textId="7E03CBB2" w:rsidR="002F5090" w:rsidRPr="002F5090" w:rsidRDefault="002F5090" w:rsidP="002F5090">
      <w:pPr>
        <w:pStyle w:val="Paragraphedeliste"/>
        <w:numPr>
          <w:ilvl w:val="0"/>
          <w:numId w:val="6"/>
        </w:numPr>
        <w:autoSpaceDE w:val="0"/>
        <w:autoSpaceDN w:val="0"/>
        <w:adjustRightInd w:val="0"/>
        <w:jc w:val="both"/>
        <w:rPr>
          <w:rFonts w:asciiTheme="minorHAnsi" w:hAnsiTheme="minorHAnsi" w:cstheme="minorHAnsi"/>
          <w:sz w:val="22"/>
          <w:szCs w:val="22"/>
        </w:rPr>
      </w:pPr>
      <w:r w:rsidRPr="002F5090">
        <w:rPr>
          <w:rFonts w:asciiTheme="minorHAnsi" w:hAnsiTheme="minorHAnsi" w:cstheme="minorHAnsi"/>
          <w:sz w:val="22"/>
          <w:szCs w:val="22"/>
        </w:rPr>
        <w:t>Diminuer ces possibilités de construire ;</w:t>
      </w:r>
    </w:p>
    <w:p w14:paraId="552FC0FF" w14:textId="4CA805BB" w:rsidR="002F5090" w:rsidRPr="002F5090" w:rsidRDefault="002F5090" w:rsidP="002F5090">
      <w:pPr>
        <w:pStyle w:val="Paragraphedeliste"/>
        <w:numPr>
          <w:ilvl w:val="0"/>
          <w:numId w:val="6"/>
        </w:numPr>
        <w:autoSpaceDE w:val="0"/>
        <w:autoSpaceDN w:val="0"/>
        <w:adjustRightInd w:val="0"/>
        <w:jc w:val="both"/>
        <w:rPr>
          <w:rFonts w:asciiTheme="minorHAnsi" w:hAnsiTheme="minorHAnsi" w:cstheme="minorHAnsi"/>
          <w:sz w:val="22"/>
          <w:szCs w:val="22"/>
        </w:rPr>
      </w:pPr>
      <w:r w:rsidRPr="002F5090">
        <w:rPr>
          <w:rFonts w:asciiTheme="minorHAnsi" w:hAnsiTheme="minorHAnsi" w:cstheme="minorHAnsi"/>
          <w:sz w:val="22"/>
          <w:szCs w:val="22"/>
        </w:rPr>
        <w:t>Réduire la surface d’une zone urbaine ou à urbaniser</w:t>
      </w:r>
    </w:p>
    <w:p w14:paraId="65144A56" w14:textId="77777777" w:rsidR="002F5090" w:rsidRPr="002F5090" w:rsidRDefault="002F5090" w:rsidP="002F5090">
      <w:pPr>
        <w:autoSpaceDE w:val="0"/>
        <w:autoSpaceDN w:val="0"/>
        <w:adjustRightInd w:val="0"/>
        <w:spacing w:after="0"/>
        <w:jc w:val="both"/>
        <w:rPr>
          <w:rFonts w:cstheme="minorHAnsi"/>
        </w:rPr>
      </w:pPr>
    </w:p>
    <w:p w14:paraId="240BD666" w14:textId="4D26D05C" w:rsidR="002F5090" w:rsidRPr="002F5090" w:rsidRDefault="002F5090" w:rsidP="002F5090">
      <w:pPr>
        <w:autoSpaceDE w:val="0"/>
        <w:autoSpaceDN w:val="0"/>
        <w:adjustRightInd w:val="0"/>
        <w:spacing w:after="0"/>
        <w:jc w:val="both"/>
        <w:rPr>
          <w:rFonts w:cstheme="minorHAnsi"/>
        </w:rPr>
      </w:pPr>
      <w:r w:rsidRPr="002F5090">
        <w:rPr>
          <w:rFonts w:cstheme="minorHAnsi"/>
        </w:rPr>
        <w:t>Par ailleurs, considérant que les modifications apportées ne sont pas de nature à :</w:t>
      </w:r>
    </w:p>
    <w:p w14:paraId="752CBFC6" w14:textId="6EC5CCEF" w:rsidR="002F5090" w:rsidRPr="002F5090" w:rsidRDefault="002F5090" w:rsidP="002F5090">
      <w:pPr>
        <w:pStyle w:val="Paragraphedeliste"/>
        <w:numPr>
          <w:ilvl w:val="0"/>
          <w:numId w:val="8"/>
        </w:numPr>
        <w:autoSpaceDE w:val="0"/>
        <w:autoSpaceDN w:val="0"/>
        <w:adjustRightInd w:val="0"/>
        <w:jc w:val="both"/>
        <w:rPr>
          <w:rFonts w:asciiTheme="minorHAnsi" w:hAnsiTheme="minorHAnsi" w:cstheme="minorHAnsi"/>
          <w:sz w:val="22"/>
          <w:szCs w:val="22"/>
        </w:rPr>
      </w:pPr>
      <w:r w:rsidRPr="002F5090">
        <w:rPr>
          <w:rFonts w:asciiTheme="minorHAnsi" w:hAnsiTheme="minorHAnsi" w:cstheme="minorHAnsi"/>
          <w:sz w:val="22"/>
          <w:szCs w:val="22"/>
        </w:rPr>
        <w:t>Changer les orientations du projet d’aménagement et de développement durable</w:t>
      </w:r>
    </w:p>
    <w:p w14:paraId="59D0512E" w14:textId="20089422" w:rsidR="002F5090" w:rsidRDefault="002F5090" w:rsidP="002F5090">
      <w:pPr>
        <w:pStyle w:val="Paragraphedeliste"/>
        <w:numPr>
          <w:ilvl w:val="0"/>
          <w:numId w:val="8"/>
        </w:numPr>
        <w:autoSpaceDE w:val="0"/>
        <w:autoSpaceDN w:val="0"/>
        <w:adjustRightInd w:val="0"/>
        <w:jc w:val="both"/>
        <w:rPr>
          <w:rFonts w:asciiTheme="minorHAnsi" w:hAnsiTheme="minorHAnsi" w:cstheme="minorHAnsi"/>
          <w:sz w:val="22"/>
          <w:szCs w:val="22"/>
        </w:rPr>
      </w:pPr>
      <w:r w:rsidRPr="002F5090">
        <w:rPr>
          <w:rFonts w:asciiTheme="minorHAnsi" w:hAnsiTheme="minorHAnsi" w:cstheme="minorHAnsi"/>
          <w:sz w:val="22"/>
          <w:szCs w:val="22"/>
        </w:rPr>
        <w:t>Réduire un espace boisé classé, une zone agricole ou une zone naturelle et forestière</w:t>
      </w:r>
    </w:p>
    <w:p w14:paraId="0427AF73" w14:textId="651F0348" w:rsidR="002F5090" w:rsidRPr="002F5090" w:rsidRDefault="002F5090" w:rsidP="002F5090">
      <w:pPr>
        <w:pStyle w:val="Paragraphedeliste"/>
        <w:numPr>
          <w:ilvl w:val="0"/>
          <w:numId w:val="8"/>
        </w:numPr>
        <w:autoSpaceDE w:val="0"/>
        <w:autoSpaceDN w:val="0"/>
        <w:adjustRightInd w:val="0"/>
        <w:jc w:val="both"/>
        <w:rPr>
          <w:rFonts w:asciiTheme="minorHAnsi" w:hAnsiTheme="minorHAnsi" w:cstheme="minorHAnsi"/>
          <w:sz w:val="22"/>
          <w:szCs w:val="22"/>
        </w:rPr>
      </w:pPr>
      <w:r w:rsidRPr="002F5090">
        <w:rPr>
          <w:rFonts w:asciiTheme="minorHAnsi" w:hAnsiTheme="minorHAnsi" w:cstheme="minorHAnsi"/>
          <w:sz w:val="22"/>
          <w:szCs w:val="22"/>
        </w:rPr>
        <w:t>Réduire une protection édictée en raison des risques de nuisance, de la qualité des sites, des paysages ou des milieux naturels, ou d’une évolution de nature à induire de graves risques de nuisance.</w:t>
      </w:r>
    </w:p>
    <w:p w14:paraId="1DC981AD" w14:textId="690EB41F" w:rsidR="00681EDF" w:rsidRDefault="00681EDF" w:rsidP="002F5090">
      <w:pPr>
        <w:autoSpaceDE w:val="0"/>
        <w:autoSpaceDN w:val="0"/>
        <w:adjustRightInd w:val="0"/>
        <w:spacing w:after="0"/>
        <w:jc w:val="both"/>
        <w:rPr>
          <w:rFonts w:cstheme="minorHAnsi"/>
        </w:rPr>
      </w:pPr>
    </w:p>
    <w:p w14:paraId="7C9CE642" w14:textId="7B039A8A" w:rsidR="009042D0" w:rsidRDefault="002F5090" w:rsidP="009042D0">
      <w:pPr>
        <w:autoSpaceDE w:val="0"/>
        <w:autoSpaceDN w:val="0"/>
        <w:adjustRightInd w:val="0"/>
        <w:spacing w:after="0"/>
        <w:jc w:val="both"/>
        <w:rPr>
          <w:rFonts w:cstheme="minorHAnsi"/>
        </w:rPr>
      </w:pPr>
      <w:r w:rsidRPr="002F5090">
        <w:rPr>
          <w:rFonts w:cstheme="minorHAnsi"/>
        </w:rPr>
        <w:t xml:space="preserve">C’est pourquoi, </w:t>
      </w:r>
      <w:r w:rsidR="009042D0">
        <w:rPr>
          <w:rFonts w:cstheme="minorHAnsi"/>
        </w:rPr>
        <w:t xml:space="preserve">sans remettre en cause fondamentalement le PLU approuvé et </w:t>
      </w:r>
      <w:r w:rsidRPr="002F5090">
        <w:rPr>
          <w:rFonts w:cstheme="minorHAnsi"/>
        </w:rPr>
        <w:t>au regard des évolutions du PLU envisagées, la procédure de modification de droit</w:t>
      </w:r>
      <w:r>
        <w:rPr>
          <w:rFonts w:cstheme="minorHAnsi"/>
        </w:rPr>
        <w:t xml:space="preserve"> </w:t>
      </w:r>
      <w:r w:rsidRPr="002F5090">
        <w:rPr>
          <w:rFonts w:cstheme="minorHAnsi"/>
        </w:rPr>
        <w:t>commun a été retenue.</w:t>
      </w:r>
      <w:r w:rsidR="009042D0">
        <w:rPr>
          <w:rFonts w:cstheme="minorHAnsi"/>
        </w:rPr>
        <w:t xml:space="preserve"> </w:t>
      </w:r>
      <w:r w:rsidR="009042D0" w:rsidRPr="009042D0">
        <w:rPr>
          <w:rFonts w:cstheme="minorHAnsi"/>
        </w:rPr>
        <w:t>Ce</w:t>
      </w:r>
      <w:r w:rsidR="009042D0">
        <w:rPr>
          <w:rFonts w:cstheme="minorHAnsi"/>
        </w:rPr>
        <w:t>tt</w:t>
      </w:r>
      <w:r w:rsidR="009042D0" w:rsidRPr="009042D0">
        <w:rPr>
          <w:rFonts w:cstheme="minorHAnsi"/>
        </w:rPr>
        <w:t>e procédure est conduite en application des dispositions des articles L153-41 à L153-44 du</w:t>
      </w:r>
      <w:r w:rsidR="009042D0">
        <w:rPr>
          <w:rFonts w:cstheme="minorHAnsi"/>
        </w:rPr>
        <w:t xml:space="preserve"> </w:t>
      </w:r>
      <w:r w:rsidR="009042D0" w:rsidRPr="009042D0">
        <w:rPr>
          <w:rFonts w:cstheme="minorHAnsi"/>
        </w:rPr>
        <w:t>code de l’urbanisme</w:t>
      </w:r>
      <w:r w:rsidR="009042D0">
        <w:rPr>
          <w:rFonts w:cstheme="minorHAnsi"/>
        </w:rPr>
        <w:t>.</w:t>
      </w:r>
      <w:r w:rsidR="009042D0" w:rsidRPr="009042D0">
        <w:rPr>
          <w:rFonts w:cstheme="minorHAnsi"/>
        </w:rPr>
        <w:t xml:space="preserve"> </w:t>
      </w:r>
      <w:r w:rsidR="009042D0" w:rsidRPr="009042D0">
        <w:rPr>
          <w:rFonts w:cstheme="minorHAnsi"/>
        </w:rPr>
        <w:cr/>
      </w:r>
    </w:p>
    <w:p w14:paraId="77077D3D" w14:textId="3AEAE292" w:rsidR="009042D0" w:rsidRDefault="009042D0" w:rsidP="009042D0">
      <w:pPr>
        <w:autoSpaceDE w:val="0"/>
        <w:autoSpaceDN w:val="0"/>
        <w:adjustRightInd w:val="0"/>
        <w:spacing w:after="0"/>
        <w:jc w:val="both"/>
        <w:rPr>
          <w:rFonts w:cstheme="minorHAnsi"/>
        </w:rPr>
      </w:pPr>
      <w:r w:rsidRPr="009042D0">
        <w:rPr>
          <w:rFonts w:cstheme="minorHAnsi"/>
        </w:rPr>
        <w:t xml:space="preserve">La procédure de modification est engagée à l'initiative du </w:t>
      </w:r>
      <w:r>
        <w:rPr>
          <w:rFonts w:cstheme="minorHAnsi"/>
        </w:rPr>
        <w:t>Maire de la commune</w:t>
      </w:r>
      <w:r w:rsidRPr="009042D0">
        <w:rPr>
          <w:rFonts w:cstheme="minorHAnsi"/>
        </w:rPr>
        <w:t xml:space="preserve"> qui établit le projet de modification.</w:t>
      </w:r>
    </w:p>
    <w:p w14:paraId="6002BB67" w14:textId="77777777" w:rsidR="009042D0" w:rsidRPr="009042D0" w:rsidRDefault="009042D0" w:rsidP="009042D0">
      <w:pPr>
        <w:autoSpaceDE w:val="0"/>
        <w:autoSpaceDN w:val="0"/>
        <w:adjustRightInd w:val="0"/>
        <w:spacing w:after="0"/>
        <w:jc w:val="both"/>
        <w:rPr>
          <w:rFonts w:cstheme="minorHAnsi"/>
        </w:rPr>
      </w:pPr>
    </w:p>
    <w:p w14:paraId="738D9BF9" w14:textId="6176BFBD" w:rsidR="009042D0" w:rsidRDefault="009042D0" w:rsidP="009042D0">
      <w:pPr>
        <w:autoSpaceDE w:val="0"/>
        <w:autoSpaceDN w:val="0"/>
        <w:adjustRightInd w:val="0"/>
        <w:spacing w:after="0"/>
        <w:jc w:val="both"/>
        <w:rPr>
          <w:rFonts w:cstheme="minorHAnsi"/>
        </w:rPr>
      </w:pPr>
      <w:r w:rsidRPr="009042D0">
        <w:rPr>
          <w:rFonts w:cstheme="minorHAnsi"/>
        </w:rPr>
        <w:t xml:space="preserve">Avant l’enquête publique, le </w:t>
      </w:r>
      <w:r>
        <w:rPr>
          <w:rFonts w:cstheme="minorHAnsi"/>
        </w:rPr>
        <w:t>Maire de la commune</w:t>
      </w:r>
      <w:r w:rsidRPr="009042D0">
        <w:rPr>
          <w:rFonts w:cstheme="minorHAnsi"/>
        </w:rPr>
        <w:t xml:space="preserve"> notifie le projet de modification aux personnes publiques associées</w:t>
      </w:r>
      <w:r>
        <w:rPr>
          <w:rFonts w:cstheme="minorHAnsi"/>
        </w:rPr>
        <w:t xml:space="preserve"> </w:t>
      </w:r>
      <w:r w:rsidRPr="009042D0">
        <w:rPr>
          <w:rFonts w:cstheme="minorHAnsi"/>
        </w:rPr>
        <w:t xml:space="preserve">mentionnées aux articles L. 132-7 et L. 132-9. </w:t>
      </w:r>
    </w:p>
    <w:p w14:paraId="2F65A5EE" w14:textId="77777777" w:rsidR="009042D0" w:rsidRDefault="009042D0" w:rsidP="009042D0">
      <w:pPr>
        <w:autoSpaceDE w:val="0"/>
        <w:autoSpaceDN w:val="0"/>
        <w:adjustRightInd w:val="0"/>
        <w:spacing w:after="0"/>
        <w:jc w:val="both"/>
        <w:rPr>
          <w:rFonts w:cstheme="minorHAnsi"/>
        </w:rPr>
      </w:pPr>
    </w:p>
    <w:p w14:paraId="08051899" w14:textId="5901A6B7" w:rsidR="009042D0" w:rsidRPr="009042D0" w:rsidRDefault="009042D0" w:rsidP="009042D0">
      <w:pPr>
        <w:autoSpaceDE w:val="0"/>
        <w:autoSpaceDN w:val="0"/>
        <w:adjustRightInd w:val="0"/>
        <w:spacing w:after="0"/>
        <w:jc w:val="both"/>
        <w:rPr>
          <w:rFonts w:cstheme="minorHAnsi"/>
        </w:rPr>
      </w:pPr>
      <w:r w:rsidRPr="009042D0">
        <w:rPr>
          <w:rFonts w:cstheme="minorHAnsi"/>
        </w:rPr>
        <w:t xml:space="preserve">L’objet de l’enquête publique porte sur la Modification n° </w:t>
      </w:r>
      <w:r>
        <w:rPr>
          <w:rFonts w:cstheme="minorHAnsi"/>
        </w:rPr>
        <w:t>1</w:t>
      </w:r>
      <w:r w:rsidRPr="009042D0">
        <w:rPr>
          <w:rFonts w:cstheme="minorHAnsi"/>
        </w:rPr>
        <w:t xml:space="preserve"> du PLU de </w:t>
      </w:r>
      <w:r>
        <w:rPr>
          <w:rFonts w:cstheme="minorHAnsi"/>
        </w:rPr>
        <w:t>Saint-André</w:t>
      </w:r>
      <w:r w:rsidRPr="009042D0">
        <w:rPr>
          <w:rFonts w:cstheme="minorHAnsi"/>
        </w:rPr>
        <w:t>.</w:t>
      </w:r>
    </w:p>
    <w:p w14:paraId="06C987AA" w14:textId="77777777" w:rsidR="009042D0" w:rsidRDefault="009042D0" w:rsidP="009042D0">
      <w:pPr>
        <w:autoSpaceDE w:val="0"/>
        <w:autoSpaceDN w:val="0"/>
        <w:adjustRightInd w:val="0"/>
        <w:spacing w:after="0"/>
        <w:jc w:val="both"/>
        <w:rPr>
          <w:rFonts w:cstheme="minorHAnsi"/>
        </w:rPr>
      </w:pPr>
    </w:p>
    <w:p w14:paraId="544C976B" w14:textId="0B8BA1C4" w:rsidR="009042D0" w:rsidRDefault="009042D0" w:rsidP="009042D0">
      <w:pPr>
        <w:autoSpaceDE w:val="0"/>
        <w:autoSpaceDN w:val="0"/>
        <w:adjustRightInd w:val="0"/>
        <w:spacing w:after="0"/>
        <w:jc w:val="both"/>
        <w:rPr>
          <w:rFonts w:cstheme="minorHAnsi"/>
        </w:rPr>
      </w:pPr>
      <w:r w:rsidRPr="009042D0">
        <w:rPr>
          <w:rFonts w:cstheme="minorHAnsi"/>
        </w:rPr>
        <w:lastRenderedPageBreak/>
        <w:t>Le projet de modification, l'exposé de ses motifs et, le cas échéant, les avis émis par les</w:t>
      </w:r>
      <w:r>
        <w:rPr>
          <w:rFonts w:cstheme="minorHAnsi"/>
        </w:rPr>
        <w:t xml:space="preserve"> </w:t>
      </w:r>
      <w:r w:rsidRPr="009042D0">
        <w:rPr>
          <w:rFonts w:cstheme="minorHAnsi"/>
        </w:rPr>
        <w:t>personnes publiques associées mentionnées aux articles L. 132-7 et L. 132-9 sont mis à</w:t>
      </w:r>
      <w:r>
        <w:rPr>
          <w:rFonts w:cstheme="minorHAnsi"/>
        </w:rPr>
        <w:t xml:space="preserve"> </w:t>
      </w:r>
      <w:r w:rsidRPr="009042D0">
        <w:rPr>
          <w:rFonts w:cstheme="minorHAnsi"/>
        </w:rPr>
        <w:t>disposition du public pendant la durée de l’enquête publique dans des conditions lui</w:t>
      </w:r>
      <w:r>
        <w:rPr>
          <w:rFonts w:cstheme="minorHAnsi"/>
        </w:rPr>
        <w:t xml:space="preserve"> </w:t>
      </w:r>
      <w:r w:rsidRPr="009042D0">
        <w:rPr>
          <w:rFonts w:cstheme="minorHAnsi"/>
        </w:rPr>
        <w:t>permettant de formuler ses observations. Ces observations sont enregistrées et conservées.</w:t>
      </w:r>
    </w:p>
    <w:p w14:paraId="6C6125E7" w14:textId="65F7F498" w:rsidR="009042D0" w:rsidRDefault="009042D0" w:rsidP="009042D0">
      <w:pPr>
        <w:autoSpaceDE w:val="0"/>
        <w:autoSpaceDN w:val="0"/>
        <w:adjustRightInd w:val="0"/>
        <w:spacing w:after="0"/>
        <w:jc w:val="both"/>
        <w:rPr>
          <w:rFonts w:cstheme="minorHAnsi"/>
        </w:rPr>
      </w:pPr>
    </w:p>
    <w:p w14:paraId="1B1FD79A" w14:textId="77777777" w:rsidR="009042D0" w:rsidRDefault="009042D0" w:rsidP="009042D0">
      <w:pPr>
        <w:autoSpaceDE w:val="0"/>
        <w:autoSpaceDN w:val="0"/>
        <w:adjustRightInd w:val="0"/>
        <w:spacing w:after="0"/>
        <w:jc w:val="both"/>
      </w:pPr>
      <w:r>
        <w:t xml:space="preserve">Les modalités d’organisation de l’enquête publique sont précisées par l'organe délibérant de l'établissement public compétent et portées à la connaissance du public au moins quinze jours avant le début de l’enquête publique. A l'issue de l’enquête publique, le Maire en présente le bilan devant l'organe délibérant de la commune qui en délibère et adopte le projet éventuellement modifié pour tenir compte des avis émis et des observations du public par délibération motivée. </w:t>
      </w:r>
    </w:p>
    <w:p w14:paraId="7D611AE7" w14:textId="77777777" w:rsidR="009042D0" w:rsidRDefault="009042D0" w:rsidP="009042D0">
      <w:pPr>
        <w:autoSpaceDE w:val="0"/>
        <w:autoSpaceDN w:val="0"/>
        <w:adjustRightInd w:val="0"/>
        <w:spacing w:after="0"/>
        <w:jc w:val="both"/>
      </w:pPr>
    </w:p>
    <w:p w14:paraId="746F57C9" w14:textId="2F9EE26C" w:rsidR="009042D0" w:rsidRDefault="009042D0" w:rsidP="009042D0">
      <w:pPr>
        <w:autoSpaceDE w:val="0"/>
        <w:autoSpaceDN w:val="0"/>
        <w:adjustRightInd w:val="0"/>
        <w:spacing w:after="0"/>
        <w:jc w:val="both"/>
        <w:rPr>
          <w:rFonts w:cstheme="minorHAnsi"/>
        </w:rPr>
      </w:pPr>
      <w:r>
        <w:t>L'acte approuvant une modification devient exécutoire un mois après sa publication et sa transmission à l'autorité administrative compétente de l'Etat dans les conditions définies aux articles L 5211-3 L. 2131-1 et L. 2131-2 du code général des collectivités territoriales.</w:t>
      </w:r>
    </w:p>
    <w:p w14:paraId="0761E8B0" w14:textId="43D5D4E3" w:rsidR="009042D0" w:rsidRDefault="009042D0">
      <w:pPr>
        <w:rPr>
          <w:rFonts w:cstheme="minorHAnsi"/>
        </w:rPr>
      </w:pPr>
      <w:r>
        <w:rPr>
          <w:rFonts w:cstheme="minorHAnsi"/>
        </w:rPr>
        <w:br w:type="page"/>
      </w:r>
    </w:p>
    <w:p w14:paraId="7D54F269" w14:textId="63E2C0AF" w:rsidR="009042D0" w:rsidRDefault="009042D0" w:rsidP="002F5090">
      <w:pPr>
        <w:autoSpaceDE w:val="0"/>
        <w:autoSpaceDN w:val="0"/>
        <w:adjustRightInd w:val="0"/>
        <w:spacing w:after="0"/>
        <w:jc w:val="both"/>
        <w:rPr>
          <w:b/>
          <w:bCs/>
        </w:rPr>
      </w:pPr>
      <w:r w:rsidRPr="00E22818">
        <w:rPr>
          <w:b/>
          <w:bCs/>
          <w:sz w:val="28"/>
          <w:szCs w:val="28"/>
        </w:rPr>
        <w:lastRenderedPageBreak/>
        <w:t>LES OBJETS DE LA MODIFICATION N°1 DU PLU ET LEUR JUSTIFICATION</w:t>
      </w:r>
    </w:p>
    <w:p w14:paraId="0D06D298" w14:textId="11520FAD" w:rsidR="009042D0" w:rsidRDefault="009042D0" w:rsidP="002F5090">
      <w:pPr>
        <w:autoSpaceDE w:val="0"/>
        <w:autoSpaceDN w:val="0"/>
        <w:adjustRightInd w:val="0"/>
        <w:spacing w:after="0"/>
        <w:jc w:val="both"/>
        <w:rPr>
          <w:rFonts w:cstheme="minorHAnsi"/>
        </w:rPr>
      </w:pPr>
    </w:p>
    <w:p w14:paraId="143007CA" w14:textId="0BAE98E2" w:rsidR="009042D0" w:rsidRPr="009042D0" w:rsidRDefault="009042D0" w:rsidP="002F5090">
      <w:pPr>
        <w:autoSpaceDE w:val="0"/>
        <w:autoSpaceDN w:val="0"/>
        <w:adjustRightInd w:val="0"/>
        <w:spacing w:after="0"/>
        <w:jc w:val="both"/>
        <w:rPr>
          <w:rFonts w:cstheme="minorHAnsi"/>
        </w:rPr>
      </w:pPr>
      <w:r w:rsidRPr="009042D0">
        <w:rPr>
          <w:rFonts w:cstheme="minorHAnsi"/>
        </w:rPr>
        <w:t>La présente modification a pour objet </w:t>
      </w:r>
      <w:r>
        <w:rPr>
          <w:rFonts w:cstheme="minorHAnsi"/>
        </w:rPr>
        <w:t xml:space="preserve">de modifier : </w:t>
      </w:r>
    </w:p>
    <w:p w14:paraId="054E6041" w14:textId="2D6F3A19" w:rsidR="009042D0" w:rsidRPr="009042D0" w:rsidRDefault="009042D0" w:rsidP="002F5090">
      <w:pPr>
        <w:autoSpaceDE w:val="0"/>
        <w:autoSpaceDN w:val="0"/>
        <w:adjustRightInd w:val="0"/>
        <w:spacing w:after="0"/>
        <w:jc w:val="both"/>
        <w:rPr>
          <w:rFonts w:cstheme="minorHAnsi"/>
        </w:rPr>
      </w:pPr>
    </w:p>
    <w:p w14:paraId="72E5B9C7" w14:textId="77777777" w:rsidR="009042D0" w:rsidRPr="009042D0" w:rsidRDefault="009042D0" w:rsidP="009042D0">
      <w:pPr>
        <w:pStyle w:val="Paragraphedeliste"/>
        <w:autoSpaceDE w:val="0"/>
        <w:autoSpaceDN w:val="0"/>
        <w:adjustRightInd w:val="0"/>
        <w:ind w:left="0"/>
        <w:jc w:val="both"/>
        <w:rPr>
          <w:rFonts w:asciiTheme="minorHAnsi" w:hAnsiTheme="minorHAnsi" w:cstheme="minorHAnsi"/>
          <w:sz w:val="22"/>
          <w:szCs w:val="22"/>
          <w:u w:val="single"/>
        </w:rPr>
      </w:pPr>
      <w:r w:rsidRPr="009042D0">
        <w:rPr>
          <w:rFonts w:asciiTheme="minorHAnsi" w:hAnsiTheme="minorHAnsi" w:cstheme="minorHAnsi"/>
          <w:sz w:val="22"/>
          <w:szCs w:val="22"/>
          <w:u w:val="single"/>
        </w:rPr>
        <w:t>L’orientation d’aménagement et de programmation – OAP du secteur Centre-ville :</w:t>
      </w:r>
    </w:p>
    <w:p w14:paraId="72150C96" w14:textId="77777777" w:rsidR="009042D0" w:rsidRPr="009042D0" w:rsidRDefault="009042D0" w:rsidP="009042D0">
      <w:pPr>
        <w:pStyle w:val="Paragraphedeliste"/>
        <w:widowControl/>
        <w:numPr>
          <w:ilvl w:val="0"/>
          <w:numId w:val="10"/>
        </w:numPr>
        <w:suppressAutoHyphens w:val="0"/>
        <w:autoSpaceDE w:val="0"/>
        <w:autoSpaceDN w:val="0"/>
        <w:adjustRightInd w:val="0"/>
        <w:ind w:left="709"/>
        <w:contextualSpacing/>
        <w:jc w:val="both"/>
        <w:rPr>
          <w:rFonts w:asciiTheme="minorHAnsi" w:hAnsiTheme="minorHAnsi" w:cstheme="minorHAnsi"/>
          <w:sz w:val="22"/>
          <w:szCs w:val="22"/>
        </w:rPr>
      </w:pPr>
      <w:r w:rsidRPr="009042D0">
        <w:rPr>
          <w:rFonts w:asciiTheme="minorHAnsi" w:hAnsiTheme="minorHAnsi" w:cstheme="minorHAnsi"/>
          <w:sz w:val="22"/>
          <w:szCs w:val="22"/>
        </w:rPr>
        <w:t>Ajuster l’OAP du secteur centre-ville afin de définir des orientations d’aménagements concernant les espaces publics, la trame viaire et douce, le paysage et le développement durable, l’architecture et les formes urbaines</w:t>
      </w:r>
    </w:p>
    <w:p w14:paraId="2C90DC17" w14:textId="77777777" w:rsidR="009042D0" w:rsidRPr="009042D0" w:rsidRDefault="009042D0" w:rsidP="009042D0">
      <w:pPr>
        <w:pStyle w:val="Paragraphedeliste"/>
        <w:widowControl/>
        <w:numPr>
          <w:ilvl w:val="0"/>
          <w:numId w:val="10"/>
        </w:numPr>
        <w:suppressAutoHyphens w:val="0"/>
        <w:autoSpaceDE w:val="0"/>
        <w:autoSpaceDN w:val="0"/>
        <w:adjustRightInd w:val="0"/>
        <w:ind w:left="709"/>
        <w:contextualSpacing/>
        <w:jc w:val="both"/>
        <w:rPr>
          <w:rFonts w:asciiTheme="minorHAnsi" w:hAnsiTheme="minorHAnsi" w:cstheme="minorHAnsi"/>
          <w:sz w:val="22"/>
          <w:szCs w:val="22"/>
        </w:rPr>
      </w:pPr>
      <w:r w:rsidRPr="009042D0">
        <w:rPr>
          <w:rFonts w:asciiTheme="minorHAnsi" w:hAnsiTheme="minorHAnsi" w:cstheme="minorHAnsi"/>
          <w:sz w:val="22"/>
          <w:szCs w:val="22"/>
        </w:rPr>
        <w:t>Ajuster l’OAP du secteur centre-ville afin de définir des orientations de programmation en matière de logements, de commerces et d’activités et d’équipements</w:t>
      </w:r>
    </w:p>
    <w:p w14:paraId="4C583319" w14:textId="77777777" w:rsidR="009042D0" w:rsidRPr="009042D0" w:rsidRDefault="009042D0" w:rsidP="009042D0">
      <w:pPr>
        <w:pStyle w:val="Paragraphedeliste"/>
        <w:widowControl/>
        <w:numPr>
          <w:ilvl w:val="0"/>
          <w:numId w:val="10"/>
        </w:numPr>
        <w:suppressAutoHyphens w:val="0"/>
        <w:autoSpaceDE w:val="0"/>
        <w:autoSpaceDN w:val="0"/>
        <w:adjustRightInd w:val="0"/>
        <w:ind w:left="709"/>
        <w:contextualSpacing/>
        <w:jc w:val="both"/>
        <w:rPr>
          <w:rFonts w:asciiTheme="minorHAnsi" w:hAnsiTheme="minorHAnsi" w:cstheme="minorHAnsi"/>
          <w:sz w:val="22"/>
          <w:szCs w:val="22"/>
        </w:rPr>
      </w:pPr>
      <w:r w:rsidRPr="009042D0">
        <w:rPr>
          <w:rFonts w:asciiTheme="minorHAnsi" w:hAnsiTheme="minorHAnsi" w:cstheme="minorHAnsi"/>
          <w:sz w:val="22"/>
          <w:szCs w:val="22"/>
        </w:rPr>
        <w:t>Ajuster le schéma de l’OAP pour tenir compte des nouvelles ambitions du NPNRU et du Plan Guide</w:t>
      </w:r>
    </w:p>
    <w:p w14:paraId="6EAD30A1" w14:textId="77777777" w:rsidR="009042D0" w:rsidRPr="009042D0" w:rsidRDefault="009042D0" w:rsidP="009042D0">
      <w:pPr>
        <w:pStyle w:val="Paragraphedeliste"/>
        <w:widowControl/>
        <w:numPr>
          <w:ilvl w:val="0"/>
          <w:numId w:val="10"/>
        </w:numPr>
        <w:suppressAutoHyphens w:val="0"/>
        <w:autoSpaceDE w:val="0"/>
        <w:autoSpaceDN w:val="0"/>
        <w:adjustRightInd w:val="0"/>
        <w:ind w:left="709"/>
        <w:contextualSpacing/>
        <w:jc w:val="both"/>
        <w:rPr>
          <w:rFonts w:asciiTheme="minorHAnsi" w:hAnsiTheme="minorHAnsi" w:cstheme="minorHAnsi"/>
          <w:sz w:val="22"/>
          <w:szCs w:val="22"/>
        </w:rPr>
      </w:pPr>
      <w:r w:rsidRPr="009042D0">
        <w:rPr>
          <w:rFonts w:asciiTheme="minorHAnsi" w:hAnsiTheme="minorHAnsi" w:cstheme="minorHAnsi"/>
          <w:sz w:val="22"/>
          <w:szCs w:val="22"/>
        </w:rPr>
        <w:t xml:space="preserve">Ajouter des focus spécifiques sur certains secteurs de projet </w:t>
      </w:r>
      <w:bookmarkStart w:id="0" w:name="_Hlk85034860"/>
      <w:r w:rsidRPr="009042D0">
        <w:rPr>
          <w:rFonts w:asciiTheme="minorHAnsi" w:hAnsiTheme="minorHAnsi" w:cstheme="minorHAnsi"/>
          <w:sz w:val="22"/>
          <w:szCs w:val="22"/>
        </w:rPr>
        <w:t>(</w:t>
      </w:r>
      <w:proofErr w:type="spellStart"/>
      <w:r w:rsidRPr="009042D0">
        <w:rPr>
          <w:rFonts w:asciiTheme="minorHAnsi" w:hAnsiTheme="minorHAnsi" w:cstheme="minorHAnsi"/>
          <w:sz w:val="22"/>
          <w:szCs w:val="22"/>
        </w:rPr>
        <w:t>Settama</w:t>
      </w:r>
      <w:proofErr w:type="spellEnd"/>
      <w:r w:rsidRPr="009042D0">
        <w:rPr>
          <w:rFonts w:asciiTheme="minorHAnsi" w:hAnsiTheme="minorHAnsi" w:cstheme="minorHAnsi"/>
          <w:sz w:val="22"/>
          <w:szCs w:val="22"/>
        </w:rPr>
        <w:t xml:space="preserve">-La Marque, Centre-commercial) </w:t>
      </w:r>
      <w:bookmarkEnd w:id="0"/>
      <w:r w:rsidRPr="009042D0">
        <w:rPr>
          <w:rFonts w:asciiTheme="minorHAnsi" w:hAnsiTheme="minorHAnsi" w:cstheme="minorHAnsi"/>
          <w:sz w:val="22"/>
          <w:szCs w:val="22"/>
        </w:rPr>
        <w:t>afin d’intégrer des dispositions spécifiques et des règles de densité minimale</w:t>
      </w:r>
    </w:p>
    <w:p w14:paraId="052F7592" w14:textId="77777777" w:rsidR="009042D0" w:rsidRPr="009042D0" w:rsidRDefault="009042D0" w:rsidP="009042D0">
      <w:pPr>
        <w:pStyle w:val="Paragraphedeliste"/>
        <w:autoSpaceDE w:val="0"/>
        <w:autoSpaceDN w:val="0"/>
        <w:adjustRightInd w:val="0"/>
        <w:ind w:left="709"/>
        <w:jc w:val="both"/>
        <w:rPr>
          <w:rFonts w:asciiTheme="minorHAnsi" w:hAnsiTheme="minorHAnsi" w:cstheme="minorHAnsi"/>
          <w:sz w:val="22"/>
          <w:szCs w:val="22"/>
        </w:rPr>
      </w:pPr>
    </w:p>
    <w:p w14:paraId="08BE16DE" w14:textId="77777777" w:rsidR="009042D0" w:rsidRPr="009042D0" w:rsidRDefault="009042D0" w:rsidP="009042D0">
      <w:pPr>
        <w:pStyle w:val="Paragraphedeliste"/>
        <w:autoSpaceDE w:val="0"/>
        <w:autoSpaceDN w:val="0"/>
        <w:adjustRightInd w:val="0"/>
        <w:ind w:left="0"/>
        <w:jc w:val="both"/>
        <w:rPr>
          <w:rFonts w:asciiTheme="minorHAnsi" w:hAnsiTheme="minorHAnsi" w:cstheme="minorHAnsi"/>
          <w:sz w:val="22"/>
          <w:szCs w:val="22"/>
          <w:u w:val="single"/>
        </w:rPr>
      </w:pPr>
      <w:r w:rsidRPr="009042D0">
        <w:rPr>
          <w:rFonts w:asciiTheme="minorHAnsi" w:hAnsiTheme="minorHAnsi" w:cstheme="minorHAnsi"/>
          <w:sz w:val="22"/>
          <w:szCs w:val="22"/>
          <w:u w:val="single"/>
        </w:rPr>
        <w:t>Le règlement écrit :</w:t>
      </w:r>
    </w:p>
    <w:p w14:paraId="7F7FF84B" w14:textId="77777777" w:rsidR="009042D0" w:rsidRPr="009042D0" w:rsidRDefault="009042D0" w:rsidP="009042D0">
      <w:pPr>
        <w:pStyle w:val="Paragraphedeliste"/>
        <w:widowControl/>
        <w:numPr>
          <w:ilvl w:val="0"/>
          <w:numId w:val="10"/>
        </w:numPr>
        <w:suppressAutoHyphens w:val="0"/>
        <w:autoSpaceDE w:val="0"/>
        <w:autoSpaceDN w:val="0"/>
        <w:adjustRightInd w:val="0"/>
        <w:ind w:left="709"/>
        <w:contextualSpacing/>
        <w:jc w:val="both"/>
        <w:rPr>
          <w:rFonts w:asciiTheme="minorHAnsi" w:hAnsiTheme="minorHAnsi" w:cstheme="minorHAnsi"/>
          <w:sz w:val="22"/>
          <w:szCs w:val="22"/>
        </w:rPr>
      </w:pPr>
      <w:r w:rsidRPr="009042D0">
        <w:rPr>
          <w:rFonts w:asciiTheme="minorHAnsi" w:hAnsiTheme="minorHAnsi" w:cstheme="minorHAnsi"/>
          <w:sz w:val="22"/>
          <w:szCs w:val="22"/>
        </w:rPr>
        <w:t>Ajuster le règlement dans la zone UA pour tenir compte des ambitions en matière de qualité de vie et de durabilité des nouveaux aménagements et constructions du Plan Guide sur :</w:t>
      </w:r>
    </w:p>
    <w:p w14:paraId="6B65578B" w14:textId="77777777" w:rsidR="009042D0" w:rsidRPr="009042D0" w:rsidRDefault="009042D0" w:rsidP="009042D0">
      <w:pPr>
        <w:pStyle w:val="Paragraphedeliste"/>
        <w:widowControl/>
        <w:numPr>
          <w:ilvl w:val="1"/>
          <w:numId w:val="10"/>
        </w:numPr>
        <w:suppressAutoHyphens w:val="0"/>
        <w:autoSpaceDE w:val="0"/>
        <w:autoSpaceDN w:val="0"/>
        <w:adjustRightInd w:val="0"/>
        <w:ind w:left="1418"/>
        <w:contextualSpacing/>
        <w:jc w:val="both"/>
        <w:rPr>
          <w:rFonts w:asciiTheme="minorHAnsi" w:hAnsiTheme="minorHAnsi" w:cstheme="minorHAnsi"/>
          <w:sz w:val="22"/>
          <w:szCs w:val="22"/>
        </w:rPr>
      </w:pPr>
      <w:r w:rsidRPr="009042D0">
        <w:rPr>
          <w:rFonts w:asciiTheme="minorHAnsi" w:hAnsiTheme="minorHAnsi" w:cstheme="minorHAnsi"/>
          <w:sz w:val="22"/>
          <w:szCs w:val="22"/>
        </w:rPr>
        <w:t>Préambule</w:t>
      </w:r>
    </w:p>
    <w:p w14:paraId="29DC6AE8" w14:textId="77777777" w:rsidR="009042D0" w:rsidRPr="009042D0" w:rsidRDefault="009042D0" w:rsidP="009042D0">
      <w:pPr>
        <w:pStyle w:val="Paragraphedeliste"/>
        <w:widowControl/>
        <w:numPr>
          <w:ilvl w:val="1"/>
          <w:numId w:val="10"/>
        </w:numPr>
        <w:suppressAutoHyphens w:val="0"/>
        <w:autoSpaceDE w:val="0"/>
        <w:autoSpaceDN w:val="0"/>
        <w:adjustRightInd w:val="0"/>
        <w:ind w:left="1418"/>
        <w:contextualSpacing/>
        <w:jc w:val="both"/>
        <w:rPr>
          <w:rFonts w:asciiTheme="minorHAnsi" w:hAnsiTheme="minorHAnsi" w:cstheme="minorHAnsi"/>
          <w:sz w:val="22"/>
          <w:szCs w:val="22"/>
        </w:rPr>
      </w:pPr>
      <w:r w:rsidRPr="009042D0">
        <w:rPr>
          <w:rFonts w:asciiTheme="minorHAnsi" w:hAnsiTheme="minorHAnsi" w:cstheme="minorHAnsi"/>
          <w:sz w:val="22"/>
          <w:szCs w:val="22"/>
        </w:rPr>
        <w:t>L’article 4.3 - Eaux pluviales </w:t>
      </w:r>
    </w:p>
    <w:p w14:paraId="07FE000E" w14:textId="77777777" w:rsidR="009042D0" w:rsidRPr="009042D0" w:rsidRDefault="009042D0" w:rsidP="009042D0">
      <w:pPr>
        <w:pStyle w:val="Paragraphedeliste"/>
        <w:widowControl/>
        <w:numPr>
          <w:ilvl w:val="1"/>
          <w:numId w:val="10"/>
        </w:numPr>
        <w:suppressAutoHyphens w:val="0"/>
        <w:autoSpaceDE w:val="0"/>
        <w:autoSpaceDN w:val="0"/>
        <w:adjustRightInd w:val="0"/>
        <w:ind w:left="1418"/>
        <w:contextualSpacing/>
        <w:jc w:val="both"/>
        <w:rPr>
          <w:rFonts w:asciiTheme="minorHAnsi" w:hAnsiTheme="minorHAnsi" w:cstheme="minorHAnsi"/>
          <w:sz w:val="22"/>
          <w:szCs w:val="22"/>
        </w:rPr>
      </w:pPr>
      <w:r w:rsidRPr="009042D0">
        <w:rPr>
          <w:rFonts w:asciiTheme="minorHAnsi" w:hAnsiTheme="minorHAnsi" w:cstheme="minorHAnsi"/>
          <w:sz w:val="22"/>
          <w:szCs w:val="22"/>
        </w:rPr>
        <w:t>L’article 6 - Implantation des constructions par rapport aux voies et emprises publiques</w:t>
      </w:r>
    </w:p>
    <w:p w14:paraId="3654CE49" w14:textId="77777777" w:rsidR="009042D0" w:rsidRPr="009042D0" w:rsidRDefault="009042D0" w:rsidP="009042D0">
      <w:pPr>
        <w:pStyle w:val="Paragraphedeliste"/>
        <w:widowControl/>
        <w:numPr>
          <w:ilvl w:val="1"/>
          <w:numId w:val="10"/>
        </w:numPr>
        <w:suppressAutoHyphens w:val="0"/>
        <w:autoSpaceDE w:val="0"/>
        <w:autoSpaceDN w:val="0"/>
        <w:adjustRightInd w:val="0"/>
        <w:ind w:left="1418"/>
        <w:contextualSpacing/>
        <w:jc w:val="both"/>
        <w:rPr>
          <w:rFonts w:asciiTheme="minorHAnsi" w:hAnsiTheme="minorHAnsi" w:cstheme="minorHAnsi"/>
          <w:sz w:val="22"/>
          <w:szCs w:val="22"/>
        </w:rPr>
      </w:pPr>
      <w:r w:rsidRPr="009042D0">
        <w:rPr>
          <w:rFonts w:asciiTheme="minorHAnsi" w:hAnsiTheme="minorHAnsi" w:cstheme="minorHAnsi"/>
          <w:sz w:val="22"/>
          <w:szCs w:val="22"/>
        </w:rPr>
        <w:t>L’article 7 - Implantation des constructions par rapport aux limites séparatives</w:t>
      </w:r>
    </w:p>
    <w:p w14:paraId="6E7A9F02" w14:textId="77777777" w:rsidR="009042D0" w:rsidRPr="009042D0" w:rsidRDefault="009042D0" w:rsidP="009042D0">
      <w:pPr>
        <w:pStyle w:val="Paragraphedeliste"/>
        <w:widowControl/>
        <w:numPr>
          <w:ilvl w:val="1"/>
          <w:numId w:val="10"/>
        </w:numPr>
        <w:suppressAutoHyphens w:val="0"/>
        <w:autoSpaceDE w:val="0"/>
        <w:autoSpaceDN w:val="0"/>
        <w:adjustRightInd w:val="0"/>
        <w:spacing w:line="276" w:lineRule="auto"/>
        <w:ind w:left="1418"/>
        <w:contextualSpacing/>
        <w:jc w:val="both"/>
        <w:rPr>
          <w:rFonts w:asciiTheme="minorHAnsi" w:hAnsiTheme="minorHAnsi" w:cstheme="minorHAnsi"/>
          <w:sz w:val="22"/>
          <w:szCs w:val="22"/>
        </w:rPr>
      </w:pPr>
      <w:r w:rsidRPr="009042D0">
        <w:rPr>
          <w:rFonts w:asciiTheme="minorHAnsi" w:hAnsiTheme="minorHAnsi" w:cstheme="minorHAnsi"/>
          <w:sz w:val="22"/>
          <w:szCs w:val="22"/>
        </w:rPr>
        <w:t>L’article 8 - Implantation des constructions les unes par rapport aux autres sur une même propriété</w:t>
      </w:r>
    </w:p>
    <w:p w14:paraId="7132FD6B" w14:textId="77777777" w:rsidR="009042D0" w:rsidRPr="009042D0" w:rsidRDefault="009042D0" w:rsidP="009042D0">
      <w:pPr>
        <w:pStyle w:val="Paragraphedeliste"/>
        <w:widowControl/>
        <w:numPr>
          <w:ilvl w:val="1"/>
          <w:numId w:val="10"/>
        </w:numPr>
        <w:suppressAutoHyphens w:val="0"/>
        <w:autoSpaceDE w:val="0"/>
        <w:autoSpaceDN w:val="0"/>
        <w:adjustRightInd w:val="0"/>
        <w:spacing w:line="276" w:lineRule="auto"/>
        <w:ind w:left="1418"/>
        <w:contextualSpacing/>
        <w:jc w:val="both"/>
        <w:rPr>
          <w:rFonts w:asciiTheme="minorHAnsi" w:hAnsiTheme="minorHAnsi" w:cstheme="minorHAnsi"/>
          <w:sz w:val="22"/>
          <w:szCs w:val="22"/>
        </w:rPr>
      </w:pPr>
      <w:r w:rsidRPr="009042D0">
        <w:rPr>
          <w:rFonts w:asciiTheme="minorHAnsi" w:hAnsiTheme="minorHAnsi" w:cstheme="minorHAnsi"/>
          <w:sz w:val="22"/>
          <w:szCs w:val="22"/>
        </w:rPr>
        <w:t>L’article 9 - Emprise au sol des constructions</w:t>
      </w:r>
    </w:p>
    <w:p w14:paraId="4C30EF13" w14:textId="77777777" w:rsidR="009042D0" w:rsidRPr="009042D0" w:rsidRDefault="009042D0" w:rsidP="009042D0">
      <w:pPr>
        <w:pStyle w:val="Paragraphedeliste"/>
        <w:widowControl/>
        <w:numPr>
          <w:ilvl w:val="1"/>
          <w:numId w:val="10"/>
        </w:numPr>
        <w:suppressAutoHyphens w:val="0"/>
        <w:autoSpaceDE w:val="0"/>
        <w:autoSpaceDN w:val="0"/>
        <w:adjustRightInd w:val="0"/>
        <w:ind w:left="1418"/>
        <w:contextualSpacing/>
        <w:jc w:val="both"/>
        <w:rPr>
          <w:rFonts w:asciiTheme="minorHAnsi" w:hAnsiTheme="minorHAnsi" w:cstheme="minorHAnsi"/>
          <w:sz w:val="22"/>
          <w:szCs w:val="22"/>
        </w:rPr>
      </w:pPr>
      <w:r w:rsidRPr="009042D0">
        <w:rPr>
          <w:rFonts w:asciiTheme="minorHAnsi" w:hAnsiTheme="minorHAnsi" w:cstheme="minorHAnsi"/>
          <w:sz w:val="22"/>
          <w:szCs w:val="22"/>
        </w:rPr>
        <w:t>L’article 10 - Hauteur maximale des constructions</w:t>
      </w:r>
    </w:p>
    <w:p w14:paraId="0C5099D3" w14:textId="77777777" w:rsidR="009042D0" w:rsidRPr="009042D0" w:rsidRDefault="009042D0" w:rsidP="009042D0">
      <w:pPr>
        <w:pStyle w:val="Paragraphedeliste"/>
        <w:widowControl/>
        <w:numPr>
          <w:ilvl w:val="1"/>
          <w:numId w:val="10"/>
        </w:numPr>
        <w:suppressAutoHyphens w:val="0"/>
        <w:autoSpaceDE w:val="0"/>
        <w:autoSpaceDN w:val="0"/>
        <w:adjustRightInd w:val="0"/>
        <w:ind w:left="1418"/>
        <w:contextualSpacing/>
        <w:jc w:val="both"/>
        <w:rPr>
          <w:rFonts w:asciiTheme="minorHAnsi" w:hAnsiTheme="minorHAnsi" w:cstheme="minorHAnsi"/>
          <w:sz w:val="22"/>
          <w:szCs w:val="22"/>
        </w:rPr>
      </w:pPr>
      <w:r w:rsidRPr="009042D0">
        <w:rPr>
          <w:rFonts w:asciiTheme="minorHAnsi" w:hAnsiTheme="minorHAnsi" w:cstheme="minorHAnsi"/>
          <w:sz w:val="22"/>
          <w:szCs w:val="22"/>
        </w:rPr>
        <w:t>L’article 11 - Aspect extérieur des constructions et aménagement de leurs abords</w:t>
      </w:r>
    </w:p>
    <w:p w14:paraId="0B29F90A" w14:textId="77777777" w:rsidR="009042D0" w:rsidRPr="009042D0" w:rsidRDefault="009042D0" w:rsidP="009042D0">
      <w:pPr>
        <w:pStyle w:val="Paragraphedeliste"/>
        <w:widowControl/>
        <w:numPr>
          <w:ilvl w:val="1"/>
          <w:numId w:val="10"/>
        </w:numPr>
        <w:suppressAutoHyphens w:val="0"/>
        <w:autoSpaceDE w:val="0"/>
        <w:autoSpaceDN w:val="0"/>
        <w:adjustRightInd w:val="0"/>
        <w:ind w:left="1418"/>
        <w:contextualSpacing/>
        <w:jc w:val="both"/>
        <w:rPr>
          <w:rFonts w:asciiTheme="minorHAnsi" w:hAnsiTheme="minorHAnsi" w:cstheme="minorHAnsi"/>
          <w:sz w:val="22"/>
          <w:szCs w:val="22"/>
        </w:rPr>
      </w:pPr>
      <w:r w:rsidRPr="009042D0">
        <w:rPr>
          <w:rFonts w:asciiTheme="minorHAnsi" w:hAnsiTheme="minorHAnsi" w:cstheme="minorHAnsi"/>
          <w:sz w:val="22"/>
          <w:szCs w:val="22"/>
        </w:rPr>
        <w:t>L’article 12 - Obligations imposées aux constructeurs en matière de réalisation d’aires de stationnement</w:t>
      </w:r>
    </w:p>
    <w:p w14:paraId="6443AFC0" w14:textId="77777777" w:rsidR="009042D0" w:rsidRPr="009042D0" w:rsidRDefault="009042D0" w:rsidP="009042D0">
      <w:pPr>
        <w:pStyle w:val="Paragraphedeliste"/>
        <w:widowControl/>
        <w:numPr>
          <w:ilvl w:val="1"/>
          <w:numId w:val="10"/>
        </w:numPr>
        <w:suppressAutoHyphens w:val="0"/>
        <w:autoSpaceDE w:val="0"/>
        <w:autoSpaceDN w:val="0"/>
        <w:adjustRightInd w:val="0"/>
        <w:ind w:left="1418"/>
        <w:contextualSpacing/>
        <w:jc w:val="both"/>
        <w:rPr>
          <w:rFonts w:asciiTheme="minorHAnsi" w:hAnsiTheme="minorHAnsi" w:cstheme="minorHAnsi"/>
          <w:sz w:val="22"/>
          <w:szCs w:val="22"/>
        </w:rPr>
      </w:pPr>
      <w:r w:rsidRPr="009042D0">
        <w:rPr>
          <w:rFonts w:asciiTheme="minorHAnsi" w:hAnsiTheme="minorHAnsi" w:cstheme="minorHAnsi"/>
          <w:sz w:val="22"/>
          <w:szCs w:val="22"/>
        </w:rPr>
        <w:t>L’article 13 - Obligations imposées aux constructeurs en matière de réalisation d’espaces libres, d’aires de jeux et de loisirs et de plantations</w:t>
      </w:r>
    </w:p>
    <w:p w14:paraId="13BA3EA8" w14:textId="77777777" w:rsidR="009042D0" w:rsidRPr="009042D0" w:rsidRDefault="009042D0" w:rsidP="009042D0">
      <w:pPr>
        <w:pStyle w:val="Paragraphedeliste"/>
        <w:widowControl/>
        <w:numPr>
          <w:ilvl w:val="1"/>
          <w:numId w:val="10"/>
        </w:numPr>
        <w:suppressAutoHyphens w:val="0"/>
        <w:autoSpaceDE w:val="0"/>
        <w:autoSpaceDN w:val="0"/>
        <w:adjustRightInd w:val="0"/>
        <w:ind w:left="1418"/>
        <w:contextualSpacing/>
        <w:jc w:val="both"/>
        <w:rPr>
          <w:rFonts w:asciiTheme="minorHAnsi" w:hAnsiTheme="minorHAnsi" w:cstheme="minorHAnsi"/>
          <w:sz w:val="22"/>
          <w:szCs w:val="22"/>
        </w:rPr>
      </w:pPr>
      <w:r w:rsidRPr="009042D0">
        <w:rPr>
          <w:rFonts w:asciiTheme="minorHAnsi" w:hAnsiTheme="minorHAnsi" w:cstheme="minorHAnsi"/>
          <w:sz w:val="22"/>
          <w:szCs w:val="22"/>
        </w:rPr>
        <w:t>L’article 15 - Obligations imposées aux constructions, travaux, installations et aménagements, en matière de performances énergétiques et environnementales</w:t>
      </w:r>
    </w:p>
    <w:p w14:paraId="6B0267B4" w14:textId="77777777" w:rsidR="009042D0" w:rsidRPr="009042D0" w:rsidRDefault="009042D0" w:rsidP="009042D0">
      <w:pPr>
        <w:pStyle w:val="Paragraphedeliste"/>
        <w:autoSpaceDE w:val="0"/>
        <w:autoSpaceDN w:val="0"/>
        <w:adjustRightInd w:val="0"/>
        <w:jc w:val="both"/>
        <w:rPr>
          <w:rFonts w:asciiTheme="minorHAnsi" w:hAnsiTheme="minorHAnsi" w:cstheme="minorHAnsi"/>
          <w:sz w:val="22"/>
          <w:szCs w:val="22"/>
        </w:rPr>
      </w:pPr>
    </w:p>
    <w:p w14:paraId="565158D4" w14:textId="77777777" w:rsidR="009042D0" w:rsidRPr="009042D0" w:rsidRDefault="009042D0" w:rsidP="009042D0">
      <w:pPr>
        <w:pStyle w:val="Paragraphedeliste"/>
        <w:autoSpaceDE w:val="0"/>
        <w:autoSpaceDN w:val="0"/>
        <w:adjustRightInd w:val="0"/>
        <w:ind w:left="0"/>
        <w:jc w:val="both"/>
        <w:rPr>
          <w:rFonts w:asciiTheme="minorHAnsi" w:hAnsiTheme="minorHAnsi" w:cstheme="minorHAnsi"/>
          <w:sz w:val="22"/>
          <w:szCs w:val="22"/>
          <w:u w:val="single"/>
        </w:rPr>
      </w:pPr>
      <w:r w:rsidRPr="009042D0">
        <w:rPr>
          <w:rFonts w:asciiTheme="minorHAnsi" w:hAnsiTheme="minorHAnsi" w:cstheme="minorHAnsi"/>
          <w:sz w:val="22"/>
          <w:szCs w:val="22"/>
          <w:u w:val="single"/>
        </w:rPr>
        <w:t>Le document graphique du centre-ville :</w:t>
      </w:r>
    </w:p>
    <w:p w14:paraId="15103135" w14:textId="77777777" w:rsidR="00C210B7" w:rsidRPr="00C210B7" w:rsidRDefault="00C210B7" w:rsidP="00C210B7">
      <w:pPr>
        <w:pStyle w:val="Paragraphedeliste"/>
        <w:widowControl/>
        <w:numPr>
          <w:ilvl w:val="0"/>
          <w:numId w:val="10"/>
        </w:numPr>
        <w:suppressAutoHyphens w:val="0"/>
        <w:autoSpaceDE w:val="0"/>
        <w:autoSpaceDN w:val="0"/>
        <w:adjustRightInd w:val="0"/>
        <w:ind w:left="709"/>
        <w:contextualSpacing/>
        <w:jc w:val="both"/>
        <w:rPr>
          <w:rFonts w:asciiTheme="minorHAnsi" w:hAnsiTheme="minorHAnsi" w:cstheme="minorHAnsi"/>
          <w:sz w:val="22"/>
          <w:szCs w:val="22"/>
        </w:rPr>
      </w:pPr>
      <w:r w:rsidRPr="00C210B7">
        <w:rPr>
          <w:rFonts w:asciiTheme="minorHAnsi" w:hAnsiTheme="minorHAnsi" w:cstheme="minorHAnsi"/>
          <w:sz w:val="22"/>
          <w:szCs w:val="22"/>
        </w:rPr>
        <w:t>Modifier le linéaire commercial pour tenir compte des futurs aménagements, notamment en lien avec la Grande Place, prévus dans le cadre du NPNRU et du Plan Guide.</w:t>
      </w:r>
    </w:p>
    <w:p w14:paraId="293C8955" w14:textId="77777777" w:rsidR="00C210B7" w:rsidRPr="00C210B7" w:rsidRDefault="00C210B7" w:rsidP="00C210B7">
      <w:pPr>
        <w:pStyle w:val="Paragraphedeliste"/>
        <w:widowControl/>
        <w:numPr>
          <w:ilvl w:val="0"/>
          <w:numId w:val="10"/>
        </w:numPr>
        <w:suppressAutoHyphens w:val="0"/>
        <w:autoSpaceDE w:val="0"/>
        <w:autoSpaceDN w:val="0"/>
        <w:adjustRightInd w:val="0"/>
        <w:ind w:left="709"/>
        <w:contextualSpacing/>
        <w:jc w:val="both"/>
        <w:rPr>
          <w:rFonts w:asciiTheme="minorHAnsi" w:hAnsiTheme="minorHAnsi" w:cstheme="minorHAnsi"/>
          <w:sz w:val="22"/>
          <w:szCs w:val="22"/>
        </w:rPr>
      </w:pPr>
      <w:r w:rsidRPr="00C210B7">
        <w:rPr>
          <w:rFonts w:asciiTheme="minorHAnsi" w:hAnsiTheme="minorHAnsi" w:cstheme="minorHAnsi"/>
          <w:sz w:val="22"/>
          <w:szCs w:val="22"/>
        </w:rPr>
        <w:t>Modifier un emplacement réservé (n°1) existant pour tenir compte du déplacement sur les parcelles BI 131, 442 et 573 de la localisation d’une voie à créer.</w:t>
      </w:r>
    </w:p>
    <w:p w14:paraId="126D5BDF" w14:textId="14980FEA" w:rsidR="00C210B7" w:rsidRPr="00C210B7" w:rsidRDefault="00C210B7" w:rsidP="00C210B7">
      <w:pPr>
        <w:pStyle w:val="Paragraphedeliste"/>
        <w:widowControl/>
        <w:numPr>
          <w:ilvl w:val="0"/>
          <w:numId w:val="10"/>
        </w:numPr>
        <w:suppressAutoHyphens w:val="0"/>
        <w:autoSpaceDE w:val="0"/>
        <w:autoSpaceDN w:val="0"/>
        <w:adjustRightInd w:val="0"/>
        <w:ind w:left="709"/>
        <w:contextualSpacing/>
        <w:jc w:val="both"/>
        <w:rPr>
          <w:rFonts w:asciiTheme="minorHAnsi" w:hAnsiTheme="minorHAnsi" w:cstheme="minorHAnsi"/>
          <w:sz w:val="22"/>
          <w:szCs w:val="22"/>
        </w:rPr>
      </w:pPr>
      <w:r w:rsidRPr="00C210B7">
        <w:rPr>
          <w:rFonts w:asciiTheme="minorHAnsi" w:hAnsiTheme="minorHAnsi" w:cstheme="minorHAnsi"/>
          <w:sz w:val="22"/>
          <w:szCs w:val="22"/>
        </w:rPr>
        <w:t>Ajouter un emplacement réservé (n°93) sur les parcelles AP 1442, 1113 et 1112 situées le long de la rue Victor Hugo pour la création d'une zone de parkings publics.</w:t>
      </w:r>
    </w:p>
    <w:p w14:paraId="086A3343" w14:textId="77777777" w:rsidR="00C210B7" w:rsidRPr="00C210B7" w:rsidRDefault="00C210B7" w:rsidP="00C210B7">
      <w:pPr>
        <w:pStyle w:val="Paragraphedeliste"/>
        <w:widowControl/>
        <w:numPr>
          <w:ilvl w:val="0"/>
          <w:numId w:val="10"/>
        </w:numPr>
        <w:suppressAutoHyphens w:val="0"/>
        <w:autoSpaceDE w:val="0"/>
        <w:autoSpaceDN w:val="0"/>
        <w:adjustRightInd w:val="0"/>
        <w:ind w:left="709"/>
        <w:contextualSpacing/>
        <w:jc w:val="both"/>
        <w:rPr>
          <w:rFonts w:asciiTheme="minorHAnsi" w:hAnsiTheme="minorHAnsi" w:cstheme="minorHAnsi"/>
          <w:sz w:val="22"/>
          <w:szCs w:val="22"/>
        </w:rPr>
      </w:pPr>
      <w:r w:rsidRPr="00C210B7">
        <w:rPr>
          <w:rFonts w:asciiTheme="minorHAnsi" w:hAnsiTheme="minorHAnsi" w:cstheme="minorHAnsi"/>
          <w:sz w:val="22"/>
          <w:szCs w:val="22"/>
        </w:rPr>
        <w:t xml:space="preserve">Ajouter un emplacement réservé (n°94) sur les parcelles AO 208, 209, 377, 382, 535, 536, 537 et 538, pour créer une nouvelle liaison entre la rue </w:t>
      </w:r>
      <w:proofErr w:type="spellStart"/>
      <w:r w:rsidRPr="00C210B7">
        <w:rPr>
          <w:rFonts w:asciiTheme="minorHAnsi" w:hAnsiTheme="minorHAnsi" w:cstheme="minorHAnsi"/>
          <w:sz w:val="22"/>
          <w:szCs w:val="22"/>
        </w:rPr>
        <w:t>Rouloff</w:t>
      </w:r>
      <w:proofErr w:type="spellEnd"/>
      <w:r w:rsidRPr="00C210B7">
        <w:rPr>
          <w:rFonts w:asciiTheme="minorHAnsi" w:hAnsiTheme="minorHAnsi" w:cstheme="minorHAnsi"/>
          <w:sz w:val="22"/>
          <w:szCs w:val="22"/>
        </w:rPr>
        <w:t xml:space="preserve"> et la rue de la Gare.</w:t>
      </w:r>
    </w:p>
    <w:p w14:paraId="1F14AF0B" w14:textId="77777777" w:rsidR="009042D0" w:rsidRPr="009042D0" w:rsidRDefault="009042D0" w:rsidP="002F5090">
      <w:pPr>
        <w:autoSpaceDE w:val="0"/>
        <w:autoSpaceDN w:val="0"/>
        <w:adjustRightInd w:val="0"/>
        <w:spacing w:after="0"/>
        <w:jc w:val="both"/>
        <w:rPr>
          <w:rFonts w:cstheme="minorHAnsi"/>
        </w:rPr>
      </w:pPr>
    </w:p>
    <w:p w14:paraId="0B54DD3D" w14:textId="77777777" w:rsidR="009042D0" w:rsidRPr="009042D0" w:rsidRDefault="009042D0" w:rsidP="009042D0">
      <w:pPr>
        <w:pStyle w:val="Paragraphedeliste"/>
        <w:autoSpaceDE w:val="0"/>
        <w:autoSpaceDN w:val="0"/>
        <w:adjustRightInd w:val="0"/>
        <w:ind w:left="0"/>
        <w:jc w:val="both"/>
        <w:rPr>
          <w:rFonts w:asciiTheme="minorHAnsi" w:hAnsiTheme="minorHAnsi" w:cstheme="minorHAnsi"/>
          <w:sz w:val="22"/>
          <w:szCs w:val="22"/>
          <w:u w:val="single"/>
        </w:rPr>
      </w:pPr>
      <w:r w:rsidRPr="009042D0">
        <w:rPr>
          <w:rFonts w:asciiTheme="minorHAnsi" w:hAnsiTheme="minorHAnsi" w:cstheme="minorHAnsi"/>
          <w:sz w:val="22"/>
          <w:szCs w:val="22"/>
          <w:u w:val="single"/>
        </w:rPr>
        <w:t xml:space="preserve">Annexes : </w:t>
      </w:r>
    </w:p>
    <w:p w14:paraId="51B835C4" w14:textId="77777777" w:rsidR="009042D0" w:rsidRPr="009042D0" w:rsidRDefault="009042D0" w:rsidP="009042D0">
      <w:pPr>
        <w:pStyle w:val="Paragraphedeliste"/>
        <w:widowControl/>
        <w:numPr>
          <w:ilvl w:val="0"/>
          <w:numId w:val="10"/>
        </w:numPr>
        <w:suppressAutoHyphens w:val="0"/>
        <w:autoSpaceDE w:val="0"/>
        <w:autoSpaceDN w:val="0"/>
        <w:adjustRightInd w:val="0"/>
        <w:ind w:left="709"/>
        <w:contextualSpacing/>
        <w:jc w:val="both"/>
        <w:rPr>
          <w:rFonts w:asciiTheme="minorHAnsi" w:hAnsiTheme="minorHAnsi" w:cstheme="minorHAnsi"/>
          <w:sz w:val="22"/>
          <w:szCs w:val="22"/>
        </w:rPr>
      </w:pPr>
      <w:r w:rsidRPr="009042D0">
        <w:rPr>
          <w:rFonts w:asciiTheme="minorHAnsi" w:hAnsiTheme="minorHAnsi" w:cstheme="minorHAnsi"/>
          <w:sz w:val="22"/>
          <w:szCs w:val="22"/>
        </w:rPr>
        <w:t>Annexer le Cahier de prescriptions architecturales, urbaines, paysagères et environnementales (CPAUPE) élaboré dans la suite du Plan Guide.</w:t>
      </w:r>
    </w:p>
    <w:p w14:paraId="680D54B8" w14:textId="0F77D04D" w:rsidR="009042D0" w:rsidRDefault="009042D0" w:rsidP="009042D0">
      <w:pPr>
        <w:autoSpaceDE w:val="0"/>
        <w:autoSpaceDN w:val="0"/>
        <w:adjustRightInd w:val="0"/>
        <w:spacing w:after="0"/>
        <w:jc w:val="both"/>
        <w:rPr>
          <w:rFonts w:cstheme="minorHAnsi"/>
        </w:rPr>
      </w:pPr>
    </w:p>
    <w:p w14:paraId="027ED326" w14:textId="5676FC9F" w:rsidR="009042D0" w:rsidRDefault="009042D0">
      <w:pPr>
        <w:rPr>
          <w:rFonts w:cstheme="minorHAnsi"/>
        </w:rPr>
      </w:pPr>
      <w:r>
        <w:rPr>
          <w:rFonts w:cstheme="minorHAnsi"/>
        </w:rPr>
        <w:br w:type="page"/>
      </w:r>
    </w:p>
    <w:p w14:paraId="2DC632DC" w14:textId="6F714522" w:rsidR="009042D0" w:rsidRPr="009042D0" w:rsidRDefault="009042D0" w:rsidP="009042D0">
      <w:pPr>
        <w:pStyle w:val="Paragraphedeliste"/>
        <w:numPr>
          <w:ilvl w:val="0"/>
          <w:numId w:val="11"/>
        </w:numPr>
        <w:autoSpaceDE w:val="0"/>
        <w:autoSpaceDN w:val="0"/>
        <w:adjustRightInd w:val="0"/>
        <w:jc w:val="both"/>
        <w:rPr>
          <w:rFonts w:asciiTheme="minorHAnsi" w:hAnsiTheme="minorHAnsi" w:cstheme="minorHAnsi"/>
          <w:b/>
          <w:bCs/>
          <w:sz w:val="28"/>
          <w:szCs w:val="28"/>
        </w:rPr>
      </w:pPr>
      <w:r w:rsidRPr="009042D0">
        <w:rPr>
          <w:rFonts w:asciiTheme="minorHAnsi" w:hAnsiTheme="minorHAnsi" w:cstheme="minorHAnsi"/>
          <w:b/>
          <w:bCs/>
          <w:sz w:val="28"/>
          <w:szCs w:val="28"/>
        </w:rPr>
        <w:lastRenderedPageBreak/>
        <w:t>Modification de l’orientation d’aménagement et de programmation</w:t>
      </w:r>
    </w:p>
    <w:p w14:paraId="67762162" w14:textId="53B42F6C" w:rsidR="009042D0" w:rsidRPr="009042D0" w:rsidRDefault="009042D0" w:rsidP="009042D0">
      <w:pPr>
        <w:autoSpaceDE w:val="0"/>
        <w:autoSpaceDN w:val="0"/>
        <w:adjustRightInd w:val="0"/>
        <w:jc w:val="both"/>
        <w:rPr>
          <w:rFonts w:cstheme="minorHAnsi"/>
        </w:rPr>
      </w:pPr>
    </w:p>
    <w:p w14:paraId="28BA4356" w14:textId="50F10A04" w:rsidR="009042D0" w:rsidRDefault="00921376" w:rsidP="009042D0">
      <w:pPr>
        <w:autoSpaceDE w:val="0"/>
        <w:autoSpaceDN w:val="0"/>
        <w:adjustRightInd w:val="0"/>
        <w:jc w:val="both"/>
        <w:rPr>
          <w:rFonts w:cstheme="minorHAnsi"/>
        </w:rPr>
      </w:pPr>
      <w:r>
        <w:rPr>
          <w:rFonts w:cstheme="minorHAnsi"/>
        </w:rPr>
        <w:t xml:space="preserve">L’OAP centre-ville doit être ajustée afin de tenir compte des apports des études et plan guide réalisés sur le projet NPNRU du quartier centre-ville. Depuis l’approbation du PLU, certains principes d’aménagement du quartier ont évolué </w:t>
      </w:r>
      <w:r w:rsidR="00C23CE3">
        <w:rPr>
          <w:rFonts w:cstheme="minorHAnsi"/>
        </w:rPr>
        <w:t>et</w:t>
      </w:r>
      <w:r>
        <w:rPr>
          <w:rFonts w:cstheme="minorHAnsi"/>
        </w:rPr>
        <w:t xml:space="preserve"> ont été affiné</w:t>
      </w:r>
      <w:r w:rsidR="00FA79E3">
        <w:rPr>
          <w:rFonts w:cstheme="minorHAnsi"/>
        </w:rPr>
        <w:t>, et le quartier est inscrit dans une démarché écoquartier pour laquelle la commune s’est fixé des ambitions pour les futurs aménagements et le développement de la vie du quartier.</w:t>
      </w:r>
    </w:p>
    <w:p w14:paraId="66172B43" w14:textId="77777777" w:rsidR="00FA79E3" w:rsidRDefault="00FA79E3" w:rsidP="009042D0">
      <w:pPr>
        <w:autoSpaceDE w:val="0"/>
        <w:autoSpaceDN w:val="0"/>
        <w:adjustRightInd w:val="0"/>
        <w:jc w:val="both"/>
        <w:rPr>
          <w:rFonts w:cstheme="minorHAnsi"/>
        </w:rPr>
      </w:pPr>
    </w:p>
    <w:p w14:paraId="24AAF96A" w14:textId="4A1A17FD" w:rsidR="00921376" w:rsidRDefault="00C23CE3" w:rsidP="009042D0">
      <w:pPr>
        <w:autoSpaceDE w:val="0"/>
        <w:autoSpaceDN w:val="0"/>
        <w:adjustRightInd w:val="0"/>
        <w:jc w:val="both"/>
        <w:rPr>
          <w:rFonts w:cstheme="minorHAnsi"/>
        </w:rPr>
      </w:pPr>
      <w:r>
        <w:rPr>
          <w:rFonts w:cstheme="minorHAnsi"/>
        </w:rPr>
        <w:t xml:space="preserve">L’OAP centre-ville avant modification définie le contexte du projet et un schéma d’OAP. </w:t>
      </w:r>
    </w:p>
    <w:p w14:paraId="0D04B38C" w14:textId="0DDBA300" w:rsidR="00C23CE3" w:rsidRDefault="00C23CE3" w:rsidP="009042D0">
      <w:pPr>
        <w:autoSpaceDE w:val="0"/>
        <w:autoSpaceDN w:val="0"/>
        <w:adjustRightInd w:val="0"/>
        <w:jc w:val="both"/>
        <w:rPr>
          <w:rFonts w:cstheme="minorHAnsi"/>
        </w:rPr>
      </w:pPr>
      <w:r>
        <w:rPr>
          <w:rFonts w:cstheme="minorHAnsi"/>
        </w:rPr>
        <w:t>Des éléments textuels de définition des principes d’aménagement (espaces publics, trame viaire et douce, paysage, développement durable, architecture et formes urbaines) et de programmation (logements, commerces, activités, équipements), ainsi que des densités minimales, ont été intégrés afin d’approfondir la définition du cadrage de l’OAP.</w:t>
      </w:r>
    </w:p>
    <w:p w14:paraId="5D8C149E" w14:textId="3DAB391C" w:rsidR="00C23CE3" w:rsidRDefault="00C23CE3" w:rsidP="009042D0">
      <w:pPr>
        <w:autoSpaceDE w:val="0"/>
        <w:autoSpaceDN w:val="0"/>
        <w:adjustRightInd w:val="0"/>
        <w:jc w:val="both"/>
        <w:rPr>
          <w:rFonts w:cstheme="minorHAnsi"/>
        </w:rPr>
      </w:pPr>
      <w:r>
        <w:rPr>
          <w:rFonts w:cstheme="minorHAnsi"/>
        </w:rPr>
        <w:t>Deux secteurs spécifiques (</w:t>
      </w:r>
      <w:proofErr w:type="spellStart"/>
      <w:r>
        <w:rPr>
          <w:rFonts w:cstheme="minorHAnsi"/>
        </w:rPr>
        <w:t>Settama</w:t>
      </w:r>
      <w:proofErr w:type="spellEnd"/>
      <w:r>
        <w:rPr>
          <w:rFonts w:cstheme="minorHAnsi"/>
        </w:rPr>
        <w:t xml:space="preserve"> et Grande Place) ont également été intégrés, avec ajout de schémas d’aménagement détaillés propres.</w:t>
      </w:r>
    </w:p>
    <w:p w14:paraId="31977FF5" w14:textId="77777777" w:rsidR="00C23CE3" w:rsidRDefault="00C23CE3" w:rsidP="009042D0">
      <w:pPr>
        <w:autoSpaceDE w:val="0"/>
        <w:autoSpaceDN w:val="0"/>
        <w:adjustRightInd w:val="0"/>
        <w:jc w:val="both"/>
        <w:rPr>
          <w:rFonts w:cstheme="minorHAnsi"/>
        </w:rPr>
      </w:pPr>
    </w:p>
    <w:p w14:paraId="7DD67670" w14:textId="21D82714" w:rsidR="00921376" w:rsidRPr="00C23CE3" w:rsidRDefault="00921376" w:rsidP="009042D0">
      <w:pPr>
        <w:autoSpaceDE w:val="0"/>
        <w:autoSpaceDN w:val="0"/>
        <w:adjustRightInd w:val="0"/>
        <w:jc w:val="both"/>
        <w:rPr>
          <w:rFonts w:cstheme="minorHAnsi"/>
          <w:b/>
          <w:bCs/>
          <w:color w:val="002060"/>
        </w:rPr>
      </w:pPr>
      <w:r w:rsidRPr="00C23CE3">
        <w:rPr>
          <w:rFonts w:cstheme="minorHAnsi"/>
          <w:b/>
          <w:bCs/>
          <w:color w:val="002060"/>
        </w:rPr>
        <w:t>Schéma d’OAP – AVANT modification</w:t>
      </w:r>
    </w:p>
    <w:p w14:paraId="7C5FEC80" w14:textId="40FC2C44" w:rsidR="00921376" w:rsidRDefault="00C23CE3" w:rsidP="009042D0">
      <w:pPr>
        <w:autoSpaceDE w:val="0"/>
        <w:autoSpaceDN w:val="0"/>
        <w:adjustRightInd w:val="0"/>
        <w:jc w:val="both"/>
        <w:rPr>
          <w:rFonts w:cstheme="minorHAnsi"/>
        </w:rPr>
      </w:pPr>
      <w:r>
        <w:rPr>
          <w:noProof/>
        </w:rPr>
        <w:drawing>
          <wp:inline distT="0" distB="0" distL="0" distR="0" wp14:anchorId="253AFC34" wp14:editId="62EA2603">
            <wp:extent cx="4933950" cy="3543300"/>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933950" cy="3543300"/>
                    </a:xfrm>
                    <a:prstGeom prst="rect">
                      <a:avLst/>
                    </a:prstGeom>
                  </pic:spPr>
                </pic:pic>
              </a:graphicData>
            </a:graphic>
          </wp:inline>
        </w:drawing>
      </w:r>
    </w:p>
    <w:p w14:paraId="54C4B3AA" w14:textId="77777777" w:rsidR="00C23CE3" w:rsidRDefault="00C23CE3" w:rsidP="009042D0">
      <w:pPr>
        <w:autoSpaceDE w:val="0"/>
        <w:autoSpaceDN w:val="0"/>
        <w:adjustRightInd w:val="0"/>
        <w:jc w:val="both"/>
        <w:rPr>
          <w:rFonts w:cstheme="minorHAnsi"/>
          <w:b/>
          <w:bCs/>
          <w:color w:val="002060"/>
        </w:rPr>
      </w:pPr>
    </w:p>
    <w:p w14:paraId="7D975EA1" w14:textId="77777777" w:rsidR="00C23CE3" w:rsidRDefault="00C23CE3">
      <w:pPr>
        <w:rPr>
          <w:rFonts w:cstheme="minorHAnsi"/>
          <w:b/>
          <w:bCs/>
          <w:color w:val="002060"/>
        </w:rPr>
      </w:pPr>
      <w:r>
        <w:rPr>
          <w:rFonts w:cstheme="minorHAnsi"/>
          <w:b/>
          <w:bCs/>
          <w:color w:val="002060"/>
        </w:rPr>
        <w:br w:type="page"/>
      </w:r>
    </w:p>
    <w:p w14:paraId="46C06997" w14:textId="192D6564" w:rsidR="00921376" w:rsidRPr="00C23CE3" w:rsidRDefault="00921376" w:rsidP="009042D0">
      <w:pPr>
        <w:autoSpaceDE w:val="0"/>
        <w:autoSpaceDN w:val="0"/>
        <w:adjustRightInd w:val="0"/>
        <w:jc w:val="both"/>
        <w:rPr>
          <w:rFonts w:cstheme="minorHAnsi"/>
          <w:b/>
          <w:bCs/>
          <w:color w:val="002060"/>
        </w:rPr>
      </w:pPr>
      <w:r w:rsidRPr="00C23CE3">
        <w:rPr>
          <w:rFonts w:cstheme="minorHAnsi"/>
          <w:b/>
          <w:bCs/>
          <w:color w:val="002060"/>
        </w:rPr>
        <w:lastRenderedPageBreak/>
        <w:t>Schéma d’OAP – A</w:t>
      </w:r>
      <w:r w:rsidR="00C23CE3" w:rsidRPr="00C23CE3">
        <w:rPr>
          <w:rFonts w:cstheme="minorHAnsi"/>
          <w:b/>
          <w:bCs/>
          <w:color w:val="002060"/>
        </w:rPr>
        <w:t>PRES</w:t>
      </w:r>
      <w:r w:rsidRPr="00C23CE3">
        <w:rPr>
          <w:rFonts w:cstheme="minorHAnsi"/>
          <w:b/>
          <w:bCs/>
          <w:color w:val="002060"/>
        </w:rPr>
        <w:t xml:space="preserve"> modification</w:t>
      </w:r>
    </w:p>
    <w:p w14:paraId="54855F20" w14:textId="55C479FE" w:rsidR="00921376" w:rsidRDefault="005F4F8A" w:rsidP="009042D0">
      <w:pPr>
        <w:autoSpaceDE w:val="0"/>
        <w:autoSpaceDN w:val="0"/>
        <w:adjustRightInd w:val="0"/>
        <w:jc w:val="both"/>
        <w:rPr>
          <w:rFonts w:cstheme="minorHAnsi"/>
        </w:rPr>
      </w:pPr>
      <w:r w:rsidRPr="007437A4">
        <w:rPr>
          <w:b/>
          <w:bCs/>
          <w:noProof/>
        </w:rPr>
        <w:drawing>
          <wp:inline distT="0" distB="0" distL="0" distR="0" wp14:anchorId="6D88ECD2" wp14:editId="1BFF95DD">
            <wp:extent cx="5760720" cy="7533640"/>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720" cy="7533640"/>
                    </a:xfrm>
                    <a:prstGeom prst="rect">
                      <a:avLst/>
                    </a:prstGeom>
                    <a:noFill/>
                    <a:ln>
                      <a:noFill/>
                    </a:ln>
                  </pic:spPr>
                </pic:pic>
              </a:graphicData>
            </a:graphic>
          </wp:inline>
        </w:drawing>
      </w:r>
    </w:p>
    <w:p w14:paraId="0B2A1E79" w14:textId="633AC265" w:rsidR="00C23CE3" w:rsidRDefault="00C23CE3" w:rsidP="009042D0">
      <w:pPr>
        <w:autoSpaceDE w:val="0"/>
        <w:autoSpaceDN w:val="0"/>
        <w:adjustRightInd w:val="0"/>
        <w:jc w:val="both"/>
        <w:rPr>
          <w:rFonts w:cstheme="minorHAnsi"/>
        </w:rPr>
      </w:pPr>
    </w:p>
    <w:p w14:paraId="75DFA5DC" w14:textId="77777777" w:rsidR="00C23CE3" w:rsidRDefault="00C23CE3">
      <w:pPr>
        <w:rPr>
          <w:rFonts w:cstheme="minorHAnsi"/>
          <w:b/>
          <w:bCs/>
          <w:color w:val="002060"/>
        </w:rPr>
      </w:pPr>
      <w:r>
        <w:rPr>
          <w:rFonts w:cstheme="minorHAnsi"/>
          <w:b/>
          <w:bCs/>
          <w:color w:val="002060"/>
        </w:rPr>
        <w:br w:type="page"/>
      </w:r>
    </w:p>
    <w:p w14:paraId="604083B7" w14:textId="33163442" w:rsidR="00C23CE3" w:rsidRPr="00C23CE3" w:rsidRDefault="00C23CE3" w:rsidP="009042D0">
      <w:pPr>
        <w:autoSpaceDE w:val="0"/>
        <w:autoSpaceDN w:val="0"/>
        <w:adjustRightInd w:val="0"/>
        <w:jc w:val="both"/>
        <w:rPr>
          <w:rFonts w:cstheme="minorHAnsi"/>
          <w:b/>
          <w:bCs/>
          <w:color w:val="002060"/>
        </w:rPr>
      </w:pPr>
      <w:r w:rsidRPr="00C23CE3">
        <w:rPr>
          <w:rFonts w:cstheme="minorHAnsi"/>
          <w:b/>
          <w:bCs/>
          <w:color w:val="002060"/>
        </w:rPr>
        <w:lastRenderedPageBreak/>
        <w:t>Schémas des secteurs spécifiques – APRES modification</w:t>
      </w:r>
    </w:p>
    <w:p w14:paraId="47A1B39B" w14:textId="37250D5C" w:rsidR="00921376" w:rsidRDefault="00921376" w:rsidP="009042D0">
      <w:pPr>
        <w:autoSpaceDE w:val="0"/>
        <w:autoSpaceDN w:val="0"/>
        <w:adjustRightInd w:val="0"/>
        <w:jc w:val="both"/>
        <w:rPr>
          <w:rFonts w:cstheme="minorHAnsi"/>
        </w:rPr>
      </w:pPr>
    </w:p>
    <w:p w14:paraId="18A4323C" w14:textId="77777777" w:rsidR="005F4F8A" w:rsidRPr="005C1ABA" w:rsidRDefault="005F4F8A" w:rsidP="005F4F8A">
      <w:pPr>
        <w:pStyle w:val="Paragraphedeliste"/>
        <w:numPr>
          <w:ilvl w:val="0"/>
          <w:numId w:val="4"/>
        </w:numPr>
        <w:jc w:val="both"/>
        <w:rPr>
          <w:rFonts w:asciiTheme="minorHAnsi" w:hAnsiTheme="minorHAnsi" w:cstheme="minorHAnsi"/>
          <w:b/>
          <w:bCs/>
          <w:sz w:val="22"/>
          <w:szCs w:val="22"/>
        </w:rPr>
      </w:pPr>
      <w:r w:rsidRPr="005C1ABA">
        <w:rPr>
          <w:rFonts w:asciiTheme="minorHAnsi" w:hAnsiTheme="minorHAnsi" w:cstheme="minorHAnsi"/>
          <w:b/>
          <w:bCs/>
          <w:sz w:val="22"/>
          <w:szCs w:val="22"/>
        </w:rPr>
        <w:t xml:space="preserve">Secteur </w:t>
      </w:r>
      <w:r>
        <w:rPr>
          <w:rFonts w:asciiTheme="minorHAnsi" w:hAnsiTheme="minorHAnsi" w:cstheme="minorHAnsi"/>
          <w:b/>
          <w:bCs/>
          <w:sz w:val="22"/>
          <w:szCs w:val="22"/>
        </w:rPr>
        <w:t>Grande Place</w:t>
      </w:r>
    </w:p>
    <w:p w14:paraId="6E27DA12" w14:textId="77777777" w:rsidR="005F4F8A" w:rsidRDefault="005F4F8A" w:rsidP="005F4F8A">
      <w:pPr>
        <w:spacing w:after="0"/>
        <w:jc w:val="both"/>
        <w:rPr>
          <w:rFonts w:cstheme="minorHAnsi"/>
        </w:rPr>
      </w:pPr>
    </w:p>
    <w:p w14:paraId="52D5C6BC" w14:textId="17BF4DBE" w:rsidR="005F4F8A" w:rsidRDefault="00007995" w:rsidP="005F4F8A">
      <w:pPr>
        <w:jc w:val="center"/>
      </w:pPr>
      <w:r>
        <w:rPr>
          <w:noProof/>
        </w:rPr>
        <w:drawing>
          <wp:inline distT="0" distB="0" distL="0" distR="0" wp14:anchorId="211632CD" wp14:editId="6BA7AA37">
            <wp:extent cx="5008098" cy="6141423"/>
            <wp:effectExtent l="0" t="0" r="254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017881" cy="6153420"/>
                    </a:xfrm>
                    <a:prstGeom prst="rect">
                      <a:avLst/>
                    </a:prstGeom>
                  </pic:spPr>
                </pic:pic>
              </a:graphicData>
            </a:graphic>
          </wp:inline>
        </w:drawing>
      </w:r>
    </w:p>
    <w:p w14:paraId="6E35F076" w14:textId="77777777" w:rsidR="005F4F8A" w:rsidRDefault="005F4F8A" w:rsidP="005F4F8A">
      <w:r>
        <w:br w:type="page"/>
      </w:r>
    </w:p>
    <w:p w14:paraId="2656DABA" w14:textId="77777777" w:rsidR="005F4F8A" w:rsidRPr="005C1ABA" w:rsidRDefault="005F4F8A" w:rsidP="005F4F8A">
      <w:pPr>
        <w:pStyle w:val="Paragraphedeliste"/>
        <w:numPr>
          <w:ilvl w:val="0"/>
          <w:numId w:val="4"/>
        </w:numPr>
        <w:jc w:val="both"/>
        <w:rPr>
          <w:rFonts w:asciiTheme="minorHAnsi" w:hAnsiTheme="minorHAnsi" w:cstheme="minorHAnsi"/>
          <w:b/>
          <w:bCs/>
          <w:sz w:val="22"/>
          <w:szCs w:val="22"/>
        </w:rPr>
      </w:pPr>
      <w:r w:rsidRPr="005C1ABA">
        <w:rPr>
          <w:rFonts w:asciiTheme="minorHAnsi" w:hAnsiTheme="minorHAnsi" w:cstheme="minorHAnsi"/>
          <w:b/>
          <w:bCs/>
          <w:sz w:val="22"/>
          <w:szCs w:val="22"/>
        </w:rPr>
        <w:lastRenderedPageBreak/>
        <w:t xml:space="preserve">Secteur </w:t>
      </w:r>
      <w:proofErr w:type="spellStart"/>
      <w:r>
        <w:rPr>
          <w:rFonts w:asciiTheme="minorHAnsi" w:hAnsiTheme="minorHAnsi" w:cstheme="minorHAnsi"/>
          <w:b/>
          <w:bCs/>
          <w:sz w:val="22"/>
          <w:szCs w:val="22"/>
        </w:rPr>
        <w:t>Settama</w:t>
      </w:r>
      <w:proofErr w:type="spellEnd"/>
    </w:p>
    <w:p w14:paraId="6D11CEC9" w14:textId="77777777" w:rsidR="005F4F8A" w:rsidRDefault="005F4F8A" w:rsidP="005F4F8A">
      <w:pPr>
        <w:spacing w:after="0"/>
        <w:jc w:val="both"/>
        <w:rPr>
          <w:rFonts w:cstheme="minorHAnsi"/>
        </w:rPr>
      </w:pPr>
    </w:p>
    <w:p w14:paraId="56F7E515" w14:textId="77777777" w:rsidR="005F4F8A" w:rsidRDefault="005F4F8A" w:rsidP="005F4F8A">
      <w:pPr>
        <w:jc w:val="both"/>
        <w:rPr>
          <w:rFonts w:cstheme="minorHAnsi"/>
        </w:rPr>
      </w:pPr>
      <w:r w:rsidRPr="00477B14">
        <w:rPr>
          <w:rFonts w:cstheme="minorHAnsi"/>
          <w:noProof/>
        </w:rPr>
        <w:drawing>
          <wp:inline distT="0" distB="0" distL="0" distR="0" wp14:anchorId="219A2B07" wp14:editId="32717A72">
            <wp:extent cx="5760720" cy="7623810"/>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0720" cy="7623810"/>
                    </a:xfrm>
                    <a:prstGeom prst="rect">
                      <a:avLst/>
                    </a:prstGeom>
                    <a:noFill/>
                    <a:ln>
                      <a:noFill/>
                    </a:ln>
                  </pic:spPr>
                </pic:pic>
              </a:graphicData>
            </a:graphic>
          </wp:inline>
        </w:drawing>
      </w:r>
    </w:p>
    <w:p w14:paraId="07008BD4" w14:textId="237E669A" w:rsidR="00C23CE3" w:rsidRPr="009042D0" w:rsidRDefault="00C23CE3" w:rsidP="009042D0">
      <w:pPr>
        <w:autoSpaceDE w:val="0"/>
        <w:autoSpaceDN w:val="0"/>
        <w:adjustRightInd w:val="0"/>
        <w:jc w:val="both"/>
        <w:rPr>
          <w:rFonts w:cstheme="minorHAnsi"/>
        </w:rPr>
      </w:pPr>
    </w:p>
    <w:p w14:paraId="53A1199F" w14:textId="6660D5B5" w:rsidR="009042D0" w:rsidRDefault="009042D0" w:rsidP="009042D0">
      <w:pPr>
        <w:autoSpaceDE w:val="0"/>
        <w:autoSpaceDN w:val="0"/>
        <w:adjustRightInd w:val="0"/>
        <w:jc w:val="both"/>
        <w:rPr>
          <w:rFonts w:cstheme="minorHAnsi"/>
        </w:rPr>
      </w:pPr>
    </w:p>
    <w:p w14:paraId="2BF35EA4" w14:textId="1E766E66" w:rsidR="009042D0" w:rsidRDefault="009042D0" w:rsidP="009042D0">
      <w:pPr>
        <w:autoSpaceDE w:val="0"/>
        <w:autoSpaceDN w:val="0"/>
        <w:adjustRightInd w:val="0"/>
        <w:jc w:val="both"/>
        <w:rPr>
          <w:rFonts w:cstheme="minorHAnsi"/>
        </w:rPr>
      </w:pPr>
    </w:p>
    <w:p w14:paraId="4075FF6B" w14:textId="4332F62A" w:rsidR="00C23CE3" w:rsidRDefault="00C23CE3" w:rsidP="009042D0">
      <w:pPr>
        <w:autoSpaceDE w:val="0"/>
        <w:autoSpaceDN w:val="0"/>
        <w:adjustRightInd w:val="0"/>
        <w:jc w:val="both"/>
        <w:rPr>
          <w:rFonts w:cstheme="minorHAnsi"/>
        </w:rPr>
      </w:pPr>
    </w:p>
    <w:p w14:paraId="0E5FB0EA" w14:textId="4F2FC34B" w:rsidR="00C23CE3" w:rsidRDefault="00C23CE3" w:rsidP="009042D0">
      <w:pPr>
        <w:autoSpaceDE w:val="0"/>
        <w:autoSpaceDN w:val="0"/>
        <w:adjustRightInd w:val="0"/>
        <w:jc w:val="both"/>
        <w:rPr>
          <w:rFonts w:cstheme="minorHAnsi"/>
        </w:rPr>
      </w:pPr>
    </w:p>
    <w:p w14:paraId="7663FA98" w14:textId="116F6283" w:rsidR="00C23CE3" w:rsidRDefault="00C23CE3">
      <w:pPr>
        <w:rPr>
          <w:rFonts w:cstheme="minorHAnsi"/>
        </w:rPr>
      </w:pPr>
    </w:p>
    <w:p w14:paraId="230F43D7" w14:textId="5ECD285D" w:rsidR="00C23CE3" w:rsidRPr="009042D0" w:rsidRDefault="00C23CE3" w:rsidP="00C23CE3">
      <w:pPr>
        <w:pStyle w:val="Paragraphedeliste"/>
        <w:numPr>
          <w:ilvl w:val="0"/>
          <w:numId w:val="11"/>
        </w:numPr>
        <w:autoSpaceDE w:val="0"/>
        <w:autoSpaceDN w:val="0"/>
        <w:adjustRightInd w:val="0"/>
        <w:jc w:val="both"/>
        <w:rPr>
          <w:rFonts w:asciiTheme="minorHAnsi" w:hAnsiTheme="minorHAnsi" w:cstheme="minorHAnsi"/>
          <w:b/>
          <w:bCs/>
          <w:sz w:val="28"/>
          <w:szCs w:val="28"/>
        </w:rPr>
      </w:pPr>
      <w:r w:rsidRPr="009042D0">
        <w:rPr>
          <w:rFonts w:asciiTheme="minorHAnsi" w:hAnsiTheme="minorHAnsi" w:cstheme="minorHAnsi"/>
          <w:b/>
          <w:bCs/>
          <w:sz w:val="28"/>
          <w:szCs w:val="28"/>
        </w:rPr>
        <w:t xml:space="preserve">Modification </w:t>
      </w:r>
      <w:r>
        <w:rPr>
          <w:rFonts w:asciiTheme="minorHAnsi" w:hAnsiTheme="minorHAnsi" w:cstheme="minorHAnsi"/>
          <w:b/>
          <w:bCs/>
          <w:sz w:val="28"/>
          <w:szCs w:val="28"/>
        </w:rPr>
        <w:t>du règlement écrit</w:t>
      </w:r>
    </w:p>
    <w:p w14:paraId="1BAA510B" w14:textId="77777777" w:rsidR="00C23CE3" w:rsidRPr="009042D0" w:rsidRDefault="00C23CE3" w:rsidP="00C23CE3">
      <w:pPr>
        <w:autoSpaceDE w:val="0"/>
        <w:autoSpaceDN w:val="0"/>
        <w:adjustRightInd w:val="0"/>
        <w:jc w:val="both"/>
        <w:rPr>
          <w:rFonts w:cstheme="minorHAnsi"/>
        </w:rPr>
      </w:pPr>
    </w:p>
    <w:p w14:paraId="6A90D91C" w14:textId="6DB43C45" w:rsidR="004B6F16" w:rsidRDefault="004B6F16" w:rsidP="00C23CE3">
      <w:pPr>
        <w:autoSpaceDE w:val="0"/>
        <w:autoSpaceDN w:val="0"/>
        <w:adjustRightInd w:val="0"/>
        <w:jc w:val="both"/>
        <w:rPr>
          <w:rFonts w:cstheme="minorHAnsi"/>
        </w:rPr>
      </w:pPr>
      <w:r w:rsidRPr="0045586B">
        <w:rPr>
          <w:rFonts w:cstheme="minorHAnsi"/>
        </w:rPr>
        <w:t xml:space="preserve">Le règlement de la zone UA, qui correspond au centre-ville de Saint-André, est ajusté pour tenir compte </w:t>
      </w:r>
      <w:r w:rsidR="00FA79E3">
        <w:rPr>
          <w:rFonts w:cstheme="minorHAnsi"/>
        </w:rPr>
        <w:t>du CPAUPE, afin d’asseoir notamment certaines de ses prescriptions, et des ambitions de la démarche écoquartier.</w:t>
      </w:r>
    </w:p>
    <w:p w14:paraId="3C8E1221" w14:textId="124D9EAC" w:rsidR="00FA79E3" w:rsidRDefault="00FA79E3" w:rsidP="00C23CE3">
      <w:pPr>
        <w:autoSpaceDE w:val="0"/>
        <w:autoSpaceDN w:val="0"/>
        <w:adjustRightInd w:val="0"/>
        <w:jc w:val="both"/>
        <w:rPr>
          <w:rFonts w:cstheme="minorHAnsi"/>
        </w:rPr>
      </w:pPr>
      <w:r>
        <w:rPr>
          <w:rFonts w:cstheme="minorHAnsi"/>
        </w:rPr>
        <w:t xml:space="preserve">Les modifications portent sur les articles suivants : </w:t>
      </w:r>
    </w:p>
    <w:p w14:paraId="46CCDA31" w14:textId="41934124" w:rsidR="00FA79E3" w:rsidRPr="00FA79E3" w:rsidRDefault="00FA79E3" w:rsidP="00D25EC1">
      <w:pPr>
        <w:pStyle w:val="Paragraphedeliste"/>
        <w:numPr>
          <w:ilvl w:val="0"/>
          <w:numId w:val="23"/>
        </w:numPr>
        <w:autoSpaceDE w:val="0"/>
        <w:autoSpaceDN w:val="0"/>
        <w:adjustRightInd w:val="0"/>
        <w:ind w:left="567"/>
        <w:jc w:val="both"/>
        <w:rPr>
          <w:rFonts w:asciiTheme="minorHAnsi" w:hAnsiTheme="minorHAnsi" w:cstheme="minorHAnsi"/>
          <w:sz w:val="22"/>
          <w:szCs w:val="22"/>
        </w:rPr>
      </w:pPr>
      <w:r w:rsidRPr="00FA79E3">
        <w:rPr>
          <w:rFonts w:asciiTheme="minorHAnsi" w:hAnsiTheme="minorHAnsi" w:cstheme="minorHAnsi"/>
          <w:sz w:val="22"/>
          <w:szCs w:val="22"/>
        </w:rPr>
        <w:t>PREAMBULE DE LA ZONE UA</w:t>
      </w:r>
    </w:p>
    <w:p w14:paraId="28674D55" w14:textId="0FD01906" w:rsidR="00FA79E3" w:rsidRPr="00FA79E3" w:rsidRDefault="00FA79E3" w:rsidP="00D25EC1">
      <w:pPr>
        <w:pStyle w:val="Paragraphedeliste"/>
        <w:numPr>
          <w:ilvl w:val="0"/>
          <w:numId w:val="23"/>
        </w:numPr>
        <w:autoSpaceDE w:val="0"/>
        <w:autoSpaceDN w:val="0"/>
        <w:adjustRightInd w:val="0"/>
        <w:ind w:left="567"/>
        <w:jc w:val="both"/>
        <w:rPr>
          <w:rFonts w:asciiTheme="minorHAnsi" w:hAnsiTheme="minorHAnsi" w:cstheme="minorHAnsi"/>
          <w:sz w:val="22"/>
          <w:szCs w:val="22"/>
        </w:rPr>
      </w:pPr>
      <w:r w:rsidRPr="00FA79E3">
        <w:rPr>
          <w:rFonts w:asciiTheme="minorHAnsi" w:hAnsiTheme="minorHAnsi" w:cstheme="minorHAnsi"/>
          <w:sz w:val="22"/>
          <w:szCs w:val="22"/>
        </w:rPr>
        <w:t>ARTICLE UA 4 - CONDITIONS DE DESSERTE DES TERRAINS PAR LES RESEAUX PUBLICS D’EAU, D’ELECTRICITE ET D’ASSAINISSEMENT</w:t>
      </w:r>
    </w:p>
    <w:p w14:paraId="6CDAE97D" w14:textId="0F4C6EB5" w:rsidR="00FA79E3" w:rsidRPr="00FA79E3" w:rsidRDefault="00FA79E3" w:rsidP="00D25EC1">
      <w:pPr>
        <w:pStyle w:val="Paragraphedeliste"/>
        <w:numPr>
          <w:ilvl w:val="0"/>
          <w:numId w:val="23"/>
        </w:numPr>
        <w:autoSpaceDE w:val="0"/>
        <w:autoSpaceDN w:val="0"/>
        <w:adjustRightInd w:val="0"/>
        <w:ind w:left="567"/>
        <w:jc w:val="both"/>
        <w:rPr>
          <w:rFonts w:asciiTheme="minorHAnsi" w:hAnsiTheme="minorHAnsi" w:cstheme="minorHAnsi"/>
          <w:sz w:val="22"/>
          <w:szCs w:val="22"/>
        </w:rPr>
      </w:pPr>
      <w:r w:rsidRPr="00FA79E3">
        <w:rPr>
          <w:rFonts w:asciiTheme="minorHAnsi" w:hAnsiTheme="minorHAnsi" w:cstheme="minorHAnsi"/>
          <w:sz w:val="22"/>
          <w:szCs w:val="22"/>
        </w:rPr>
        <w:t>ARTICLE UA 6 - IMPLANTATION DES CONSTRUCTIONS PAR RAPPORT AUX VOIES ET EMPRISES PUBLIQUES</w:t>
      </w:r>
    </w:p>
    <w:p w14:paraId="250B08F0" w14:textId="3FC75A03" w:rsidR="00FA79E3" w:rsidRPr="00FA79E3" w:rsidRDefault="00FA79E3" w:rsidP="00D25EC1">
      <w:pPr>
        <w:pStyle w:val="Paragraphedeliste"/>
        <w:numPr>
          <w:ilvl w:val="0"/>
          <w:numId w:val="23"/>
        </w:numPr>
        <w:autoSpaceDE w:val="0"/>
        <w:autoSpaceDN w:val="0"/>
        <w:adjustRightInd w:val="0"/>
        <w:ind w:left="567"/>
        <w:jc w:val="both"/>
        <w:rPr>
          <w:rFonts w:asciiTheme="minorHAnsi" w:hAnsiTheme="minorHAnsi" w:cstheme="minorHAnsi"/>
          <w:sz w:val="22"/>
          <w:szCs w:val="22"/>
        </w:rPr>
      </w:pPr>
      <w:r w:rsidRPr="00FA79E3">
        <w:rPr>
          <w:rFonts w:asciiTheme="minorHAnsi" w:hAnsiTheme="minorHAnsi" w:cstheme="minorHAnsi"/>
          <w:sz w:val="22"/>
          <w:szCs w:val="22"/>
        </w:rPr>
        <w:t>ARTICLE UA 7 - IMPLANTATION DES CONSTRUCTIONS PAR RAPPORT AUX LIMITES SEPARATIVES</w:t>
      </w:r>
    </w:p>
    <w:p w14:paraId="500259E0" w14:textId="60EAFC36" w:rsidR="00FA79E3" w:rsidRPr="00FA79E3" w:rsidRDefault="00FA79E3" w:rsidP="00D25EC1">
      <w:pPr>
        <w:pStyle w:val="Paragraphedeliste"/>
        <w:numPr>
          <w:ilvl w:val="0"/>
          <w:numId w:val="23"/>
        </w:numPr>
        <w:autoSpaceDE w:val="0"/>
        <w:autoSpaceDN w:val="0"/>
        <w:adjustRightInd w:val="0"/>
        <w:ind w:left="567"/>
        <w:jc w:val="both"/>
        <w:rPr>
          <w:rFonts w:asciiTheme="minorHAnsi" w:hAnsiTheme="minorHAnsi" w:cstheme="minorHAnsi"/>
          <w:sz w:val="22"/>
          <w:szCs w:val="22"/>
        </w:rPr>
      </w:pPr>
      <w:r w:rsidRPr="00FA79E3">
        <w:rPr>
          <w:rFonts w:asciiTheme="minorHAnsi" w:hAnsiTheme="minorHAnsi" w:cstheme="minorHAnsi"/>
          <w:sz w:val="22"/>
          <w:szCs w:val="22"/>
        </w:rPr>
        <w:t>ARTICLE UA 8 - IMPLANTATION DES CONSTRUCTIONS LES UNES PAR RAPPORT AUX AUTRES SUR UNE MEME PROPRIETE</w:t>
      </w:r>
    </w:p>
    <w:p w14:paraId="3BE9191E" w14:textId="3CE06314" w:rsidR="00FA79E3" w:rsidRPr="00FA79E3" w:rsidRDefault="00FA79E3" w:rsidP="00D25EC1">
      <w:pPr>
        <w:pStyle w:val="Paragraphedeliste"/>
        <w:numPr>
          <w:ilvl w:val="0"/>
          <w:numId w:val="23"/>
        </w:numPr>
        <w:autoSpaceDE w:val="0"/>
        <w:autoSpaceDN w:val="0"/>
        <w:adjustRightInd w:val="0"/>
        <w:ind w:left="567"/>
        <w:jc w:val="both"/>
        <w:rPr>
          <w:rFonts w:asciiTheme="minorHAnsi" w:hAnsiTheme="minorHAnsi" w:cstheme="minorHAnsi"/>
          <w:sz w:val="22"/>
          <w:szCs w:val="22"/>
        </w:rPr>
      </w:pPr>
      <w:r w:rsidRPr="00FA79E3">
        <w:rPr>
          <w:rFonts w:asciiTheme="minorHAnsi" w:hAnsiTheme="minorHAnsi" w:cstheme="minorHAnsi"/>
          <w:sz w:val="22"/>
          <w:szCs w:val="22"/>
        </w:rPr>
        <w:t>ARTICLE UA 9 - EMPRISE AU SOL DES CONSTRUCTIONS</w:t>
      </w:r>
    </w:p>
    <w:p w14:paraId="0B1D3107" w14:textId="6B89634B" w:rsidR="00FA79E3" w:rsidRPr="00FA79E3" w:rsidRDefault="00FA79E3" w:rsidP="00D25EC1">
      <w:pPr>
        <w:pStyle w:val="Paragraphedeliste"/>
        <w:numPr>
          <w:ilvl w:val="0"/>
          <w:numId w:val="23"/>
        </w:numPr>
        <w:autoSpaceDE w:val="0"/>
        <w:autoSpaceDN w:val="0"/>
        <w:adjustRightInd w:val="0"/>
        <w:ind w:left="567"/>
        <w:jc w:val="both"/>
        <w:rPr>
          <w:rFonts w:asciiTheme="minorHAnsi" w:hAnsiTheme="minorHAnsi" w:cstheme="minorHAnsi"/>
          <w:sz w:val="22"/>
          <w:szCs w:val="22"/>
        </w:rPr>
      </w:pPr>
      <w:r w:rsidRPr="00FA79E3">
        <w:rPr>
          <w:rFonts w:asciiTheme="minorHAnsi" w:hAnsiTheme="minorHAnsi" w:cstheme="minorHAnsi"/>
          <w:sz w:val="22"/>
          <w:szCs w:val="22"/>
        </w:rPr>
        <w:t>ARTICLE UA 10 - HAUTEUR MAXIMALE DES CONSTRUCTIONS</w:t>
      </w:r>
    </w:p>
    <w:p w14:paraId="6FA0725D" w14:textId="00D58759" w:rsidR="00FA79E3" w:rsidRPr="00FA79E3" w:rsidRDefault="00FA79E3" w:rsidP="00D25EC1">
      <w:pPr>
        <w:pStyle w:val="Paragraphedeliste"/>
        <w:numPr>
          <w:ilvl w:val="0"/>
          <w:numId w:val="23"/>
        </w:numPr>
        <w:autoSpaceDE w:val="0"/>
        <w:autoSpaceDN w:val="0"/>
        <w:adjustRightInd w:val="0"/>
        <w:ind w:left="567"/>
        <w:jc w:val="both"/>
        <w:rPr>
          <w:rFonts w:asciiTheme="minorHAnsi" w:hAnsiTheme="minorHAnsi" w:cstheme="minorHAnsi"/>
          <w:sz w:val="22"/>
          <w:szCs w:val="22"/>
        </w:rPr>
      </w:pPr>
      <w:r w:rsidRPr="00FA79E3">
        <w:rPr>
          <w:rFonts w:asciiTheme="minorHAnsi" w:hAnsiTheme="minorHAnsi" w:cstheme="minorHAnsi"/>
          <w:sz w:val="22"/>
          <w:szCs w:val="22"/>
        </w:rPr>
        <w:t>ARTICLE UA 11 - ASPECT EXTERIEUR DES CONSTRUCTIONS ET AMENAGEMENT DE LEURS ABORDS</w:t>
      </w:r>
    </w:p>
    <w:p w14:paraId="104C6D9D" w14:textId="7F2DD00D" w:rsidR="00FA79E3" w:rsidRPr="00FA79E3" w:rsidRDefault="00FA79E3" w:rsidP="00D25EC1">
      <w:pPr>
        <w:pStyle w:val="Paragraphedeliste"/>
        <w:numPr>
          <w:ilvl w:val="0"/>
          <w:numId w:val="23"/>
        </w:numPr>
        <w:autoSpaceDE w:val="0"/>
        <w:autoSpaceDN w:val="0"/>
        <w:adjustRightInd w:val="0"/>
        <w:ind w:left="567"/>
        <w:jc w:val="both"/>
        <w:rPr>
          <w:rFonts w:asciiTheme="minorHAnsi" w:hAnsiTheme="minorHAnsi" w:cstheme="minorHAnsi"/>
          <w:sz w:val="22"/>
          <w:szCs w:val="22"/>
        </w:rPr>
      </w:pPr>
      <w:r w:rsidRPr="00FA79E3">
        <w:rPr>
          <w:rFonts w:asciiTheme="minorHAnsi" w:hAnsiTheme="minorHAnsi" w:cstheme="minorHAnsi"/>
          <w:sz w:val="22"/>
          <w:szCs w:val="22"/>
        </w:rPr>
        <w:t>ARTICLE UA 12 - OBLIGATIONS IMPOSEES AUX CONSTRUCTEURS EN MATIERE DE REALISATION D’AIRES DE STATIONNEMENT</w:t>
      </w:r>
    </w:p>
    <w:p w14:paraId="291B8446" w14:textId="468BDF0C" w:rsidR="00FA79E3" w:rsidRPr="00FA79E3" w:rsidRDefault="00FA79E3" w:rsidP="00D25EC1">
      <w:pPr>
        <w:pStyle w:val="Paragraphedeliste"/>
        <w:numPr>
          <w:ilvl w:val="0"/>
          <w:numId w:val="23"/>
        </w:numPr>
        <w:autoSpaceDE w:val="0"/>
        <w:autoSpaceDN w:val="0"/>
        <w:adjustRightInd w:val="0"/>
        <w:ind w:left="567"/>
        <w:jc w:val="both"/>
        <w:rPr>
          <w:rFonts w:asciiTheme="minorHAnsi" w:hAnsiTheme="minorHAnsi" w:cstheme="minorHAnsi"/>
          <w:sz w:val="22"/>
          <w:szCs w:val="22"/>
        </w:rPr>
      </w:pPr>
      <w:r w:rsidRPr="00FA79E3">
        <w:rPr>
          <w:rFonts w:asciiTheme="minorHAnsi" w:hAnsiTheme="minorHAnsi" w:cstheme="minorHAnsi"/>
          <w:sz w:val="22"/>
          <w:szCs w:val="22"/>
        </w:rPr>
        <w:t>ARTICLE UA 13 - OBLIGATIONS IMPOSEES AUX CONSTRUCTEURS EN MATIERE DE REALISATION D’ESPACES LIBRES, D’AIRES DE JEUX ET DE LOISIRS ET DE PLANTATIONS</w:t>
      </w:r>
    </w:p>
    <w:p w14:paraId="7ADE8E5F" w14:textId="75F00EA8" w:rsidR="00FA79E3" w:rsidRPr="00FA79E3" w:rsidRDefault="00FA79E3" w:rsidP="00D25EC1">
      <w:pPr>
        <w:pStyle w:val="Paragraphedeliste"/>
        <w:numPr>
          <w:ilvl w:val="0"/>
          <w:numId w:val="23"/>
        </w:numPr>
        <w:autoSpaceDE w:val="0"/>
        <w:autoSpaceDN w:val="0"/>
        <w:adjustRightInd w:val="0"/>
        <w:ind w:left="567"/>
        <w:jc w:val="both"/>
        <w:rPr>
          <w:rFonts w:asciiTheme="minorHAnsi" w:hAnsiTheme="minorHAnsi" w:cstheme="minorHAnsi"/>
          <w:sz w:val="20"/>
          <w:szCs w:val="20"/>
        </w:rPr>
      </w:pPr>
      <w:r w:rsidRPr="00FA79E3">
        <w:rPr>
          <w:rFonts w:asciiTheme="minorHAnsi" w:hAnsiTheme="minorHAnsi" w:cstheme="minorHAnsi"/>
          <w:sz w:val="22"/>
          <w:szCs w:val="22"/>
        </w:rPr>
        <w:t>ARTICLE UA 15 - OBLIGATIONS IMPOSEES AUX CONSTRUCTIONS, TRAVAUX, INSTALLATIONS ET AMENAGEMENTS, EN MATIERE DE PERFORMANCES ENERGETIQUES ET ENVIRONNEMENTALES</w:t>
      </w:r>
    </w:p>
    <w:p w14:paraId="5DAF4C07" w14:textId="3679115D" w:rsidR="00F80717" w:rsidRDefault="00F80717" w:rsidP="00C23CE3">
      <w:pPr>
        <w:autoSpaceDE w:val="0"/>
        <w:autoSpaceDN w:val="0"/>
        <w:adjustRightInd w:val="0"/>
        <w:jc w:val="both"/>
        <w:rPr>
          <w:rFonts w:cstheme="minorHAnsi"/>
        </w:rPr>
      </w:pPr>
    </w:p>
    <w:p w14:paraId="5D9BDEA5" w14:textId="1AA1E630" w:rsidR="00FA79E3" w:rsidRDefault="00FA79E3" w:rsidP="00C23CE3">
      <w:pPr>
        <w:autoSpaceDE w:val="0"/>
        <w:autoSpaceDN w:val="0"/>
        <w:adjustRightInd w:val="0"/>
        <w:jc w:val="both"/>
        <w:rPr>
          <w:rFonts w:cstheme="minorHAnsi"/>
        </w:rPr>
      </w:pPr>
      <w:r>
        <w:rPr>
          <w:rFonts w:cstheme="minorHAnsi"/>
        </w:rPr>
        <w:t>Elles ont notamment pour objet :</w:t>
      </w:r>
    </w:p>
    <w:p w14:paraId="5008856B" w14:textId="6E2E1F82" w:rsidR="00FA79E3" w:rsidRPr="00FA79E3" w:rsidRDefault="00FA79E3" w:rsidP="00D25EC1">
      <w:pPr>
        <w:pStyle w:val="Paragraphedeliste"/>
        <w:numPr>
          <w:ilvl w:val="0"/>
          <w:numId w:val="23"/>
        </w:numPr>
        <w:autoSpaceDE w:val="0"/>
        <w:autoSpaceDN w:val="0"/>
        <w:adjustRightInd w:val="0"/>
        <w:ind w:left="567"/>
        <w:jc w:val="both"/>
        <w:rPr>
          <w:rFonts w:asciiTheme="minorHAnsi" w:hAnsiTheme="minorHAnsi" w:cstheme="minorHAnsi"/>
          <w:sz w:val="22"/>
          <w:szCs w:val="22"/>
        </w:rPr>
      </w:pPr>
      <w:r w:rsidRPr="00FA79E3">
        <w:rPr>
          <w:rFonts w:asciiTheme="minorHAnsi" w:hAnsiTheme="minorHAnsi" w:cstheme="minorHAnsi"/>
          <w:sz w:val="22"/>
          <w:szCs w:val="22"/>
        </w:rPr>
        <w:t>L’interdiction de rejet des eaux pluviales des parcelles privées sur la voie public ou le fond voisin.</w:t>
      </w:r>
    </w:p>
    <w:p w14:paraId="7A7BAA1F" w14:textId="2129DDF3" w:rsidR="00FA79E3" w:rsidRDefault="00FA79E3" w:rsidP="00D25EC1">
      <w:pPr>
        <w:pStyle w:val="Paragraphedeliste"/>
        <w:numPr>
          <w:ilvl w:val="0"/>
          <w:numId w:val="23"/>
        </w:numPr>
        <w:autoSpaceDE w:val="0"/>
        <w:autoSpaceDN w:val="0"/>
        <w:adjustRightInd w:val="0"/>
        <w:ind w:left="567"/>
        <w:jc w:val="both"/>
        <w:rPr>
          <w:rFonts w:asciiTheme="minorHAnsi" w:hAnsiTheme="minorHAnsi" w:cstheme="minorHAnsi"/>
          <w:sz w:val="22"/>
          <w:szCs w:val="22"/>
        </w:rPr>
      </w:pPr>
      <w:r w:rsidRPr="00FA79E3">
        <w:rPr>
          <w:rFonts w:asciiTheme="minorHAnsi" w:hAnsiTheme="minorHAnsi" w:cstheme="minorHAnsi"/>
          <w:sz w:val="22"/>
          <w:szCs w:val="22"/>
        </w:rPr>
        <w:t>La création de recul d’implantation le long de certaines voies</w:t>
      </w:r>
      <w:r>
        <w:rPr>
          <w:rFonts w:asciiTheme="minorHAnsi" w:hAnsiTheme="minorHAnsi" w:cstheme="minorHAnsi"/>
          <w:sz w:val="22"/>
          <w:szCs w:val="22"/>
        </w:rPr>
        <w:t xml:space="preserve">, </w:t>
      </w:r>
      <w:r w:rsidRPr="00FA79E3">
        <w:rPr>
          <w:rFonts w:asciiTheme="minorHAnsi" w:hAnsiTheme="minorHAnsi" w:cstheme="minorHAnsi"/>
          <w:sz w:val="22"/>
          <w:szCs w:val="22"/>
        </w:rPr>
        <w:t>de retraits des rez-de-chaussée de certaines voies pour créer des espaces de circulations protégés des variations climatiques (pluie, soleil)</w:t>
      </w:r>
      <w:r>
        <w:rPr>
          <w:rFonts w:asciiTheme="minorHAnsi" w:hAnsiTheme="minorHAnsi" w:cstheme="minorHAnsi"/>
          <w:sz w:val="22"/>
          <w:szCs w:val="22"/>
        </w:rPr>
        <w:t xml:space="preserve"> et de retrait de la voie des rez-de-chaussée de logements pour améliorer la qualité de vie dans ces logements (réduction des nuisances, intimité, …)</w:t>
      </w:r>
    </w:p>
    <w:p w14:paraId="5E34828D" w14:textId="0FC4DD83" w:rsidR="00FA79E3" w:rsidRDefault="00D25EC1" w:rsidP="00D25EC1">
      <w:pPr>
        <w:pStyle w:val="Paragraphedeliste"/>
        <w:numPr>
          <w:ilvl w:val="0"/>
          <w:numId w:val="23"/>
        </w:numPr>
        <w:autoSpaceDE w:val="0"/>
        <w:autoSpaceDN w:val="0"/>
        <w:adjustRightInd w:val="0"/>
        <w:ind w:left="567"/>
        <w:jc w:val="both"/>
        <w:rPr>
          <w:rFonts w:asciiTheme="minorHAnsi" w:hAnsiTheme="minorHAnsi" w:cstheme="minorHAnsi"/>
          <w:sz w:val="22"/>
          <w:szCs w:val="22"/>
        </w:rPr>
      </w:pPr>
      <w:r>
        <w:rPr>
          <w:rFonts w:asciiTheme="minorHAnsi" w:hAnsiTheme="minorHAnsi" w:cstheme="minorHAnsi"/>
          <w:sz w:val="22"/>
          <w:szCs w:val="22"/>
        </w:rPr>
        <w:t>L’évolution des règles de retrait des limites latérales et en fond de propriété pour préserver les jardins, leur pourtour et l’intimité en leur sein.</w:t>
      </w:r>
    </w:p>
    <w:p w14:paraId="76C7EE87" w14:textId="32D2C2F2" w:rsidR="00FA79E3" w:rsidRDefault="00D25EC1" w:rsidP="00D25EC1">
      <w:pPr>
        <w:pStyle w:val="Paragraphedeliste"/>
        <w:numPr>
          <w:ilvl w:val="0"/>
          <w:numId w:val="23"/>
        </w:numPr>
        <w:autoSpaceDE w:val="0"/>
        <w:autoSpaceDN w:val="0"/>
        <w:adjustRightInd w:val="0"/>
        <w:ind w:left="567"/>
        <w:jc w:val="both"/>
        <w:rPr>
          <w:rFonts w:asciiTheme="minorHAnsi" w:hAnsiTheme="minorHAnsi" w:cstheme="minorHAnsi"/>
          <w:sz w:val="22"/>
          <w:szCs w:val="22"/>
        </w:rPr>
      </w:pPr>
      <w:r>
        <w:rPr>
          <w:rFonts w:asciiTheme="minorHAnsi" w:hAnsiTheme="minorHAnsi" w:cstheme="minorHAnsi"/>
          <w:sz w:val="22"/>
          <w:szCs w:val="22"/>
        </w:rPr>
        <w:t>L’évolution des règles d’implantations des constructions sur une même propriété pour instaurer un rapport proportionnel à la hauteur des bâtiments et s’adapter davantage aux échelles des différents projets.</w:t>
      </w:r>
    </w:p>
    <w:p w14:paraId="5A8D9787" w14:textId="1C9575DA" w:rsidR="00D25EC1" w:rsidRDefault="00D25EC1" w:rsidP="00D25EC1">
      <w:pPr>
        <w:pStyle w:val="Paragraphedeliste"/>
        <w:numPr>
          <w:ilvl w:val="0"/>
          <w:numId w:val="23"/>
        </w:numPr>
        <w:autoSpaceDE w:val="0"/>
        <w:autoSpaceDN w:val="0"/>
        <w:adjustRightInd w:val="0"/>
        <w:ind w:left="567"/>
        <w:jc w:val="both"/>
        <w:rPr>
          <w:rFonts w:asciiTheme="minorHAnsi" w:hAnsiTheme="minorHAnsi" w:cstheme="minorHAnsi"/>
          <w:sz w:val="22"/>
          <w:szCs w:val="22"/>
        </w:rPr>
      </w:pPr>
      <w:r>
        <w:rPr>
          <w:rFonts w:asciiTheme="minorHAnsi" w:hAnsiTheme="minorHAnsi" w:cstheme="minorHAnsi"/>
          <w:sz w:val="22"/>
          <w:szCs w:val="22"/>
        </w:rPr>
        <w:t>L’instauration d’une règle d’emprise au sol des constructions pour préserver à minima 40% d’espace non bâti par unité foncière.</w:t>
      </w:r>
    </w:p>
    <w:p w14:paraId="2CD6F028" w14:textId="67756B2F" w:rsidR="00D25EC1" w:rsidRDefault="00D25EC1" w:rsidP="00D25EC1">
      <w:pPr>
        <w:pStyle w:val="Paragraphedeliste"/>
        <w:numPr>
          <w:ilvl w:val="0"/>
          <w:numId w:val="23"/>
        </w:numPr>
        <w:autoSpaceDE w:val="0"/>
        <w:autoSpaceDN w:val="0"/>
        <w:adjustRightInd w:val="0"/>
        <w:ind w:left="567"/>
        <w:jc w:val="both"/>
        <w:rPr>
          <w:rFonts w:asciiTheme="minorHAnsi" w:hAnsiTheme="minorHAnsi" w:cstheme="minorHAnsi"/>
          <w:sz w:val="22"/>
          <w:szCs w:val="22"/>
        </w:rPr>
      </w:pPr>
      <w:r>
        <w:rPr>
          <w:rFonts w:asciiTheme="minorHAnsi" w:hAnsiTheme="minorHAnsi" w:cstheme="minorHAnsi"/>
          <w:sz w:val="22"/>
          <w:szCs w:val="22"/>
        </w:rPr>
        <w:t>L’évolution des règles de hauteur des construction afin d’assurer une cohérence entre les projets et le tissu existant et d’affirmer des hauteurs minimale par niveaux de logements et commerciaux.</w:t>
      </w:r>
    </w:p>
    <w:p w14:paraId="1E9DE08A" w14:textId="601C0A34" w:rsidR="00D25EC1" w:rsidRDefault="00D25EC1" w:rsidP="00D25EC1">
      <w:pPr>
        <w:pStyle w:val="Paragraphedeliste"/>
        <w:numPr>
          <w:ilvl w:val="0"/>
          <w:numId w:val="23"/>
        </w:numPr>
        <w:autoSpaceDE w:val="0"/>
        <w:autoSpaceDN w:val="0"/>
        <w:adjustRightInd w:val="0"/>
        <w:ind w:left="567"/>
        <w:jc w:val="both"/>
        <w:rPr>
          <w:rFonts w:asciiTheme="minorHAnsi" w:hAnsiTheme="minorHAnsi" w:cstheme="minorHAnsi"/>
          <w:sz w:val="22"/>
          <w:szCs w:val="22"/>
        </w:rPr>
      </w:pPr>
      <w:r>
        <w:rPr>
          <w:rFonts w:asciiTheme="minorHAnsi" w:hAnsiTheme="minorHAnsi" w:cstheme="minorHAnsi"/>
          <w:sz w:val="22"/>
          <w:szCs w:val="22"/>
        </w:rPr>
        <w:t xml:space="preserve">L’évolution des règles d’aspect extérieure des constructions et d’aménagement de leur abords pour encadrer la qualité des futurs projets, notamment en assurant une qualité de vie dans les </w:t>
      </w:r>
      <w:r>
        <w:rPr>
          <w:rFonts w:asciiTheme="minorHAnsi" w:hAnsiTheme="minorHAnsi" w:cstheme="minorHAnsi"/>
          <w:sz w:val="22"/>
          <w:szCs w:val="22"/>
        </w:rPr>
        <w:lastRenderedPageBreak/>
        <w:t>bâtiments (ouvertures, espaces extérieurs, …).</w:t>
      </w:r>
    </w:p>
    <w:p w14:paraId="2EC0580A" w14:textId="5E558431" w:rsidR="00D25EC1" w:rsidRDefault="00D25EC1" w:rsidP="00D25EC1">
      <w:pPr>
        <w:pStyle w:val="Paragraphedeliste"/>
        <w:numPr>
          <w:ilvl w:val="0"/>
          <w:numId w:val="23"/>
        </w:numPr>
        <w:autoSpaceDE w:val="0"/>
        <w:autoSpaceDN w:val="0"/>
        <w:adjustRightInd w:val="0"/>
        <w:ind w:left="567"/>
        <w:jc w:val="both"/>
        <w:rPr>
          <w:rFonts w:asciiTheme="minorHAnsi" w:hAnsiTheme="minorHAnsi" w:cstheme="minorHAnsi"/>
          <w:sz w:val="22"/>
          <w:szCs w:val="22"/>
        </w:rPr>
      </w:pPr>
      <w:r>
        <w:rPr>
          <w:rFonts w:asciiTheme="minorHAnsi" w:hAnsiTheme="minorHAnsi" w:cstheme="minorHAnsi"/>
          <w:sz w:val="22"/>
          <w:szCs w:val="22"/>
        </w:rPr>
        <w:t>L’évolution des règles de stationnement pour tenir compte de la présente d’une gare routière et faire évoluer les attentes en stationnement selon que l’on se situe ou non à proximité de celle-ci, et encadrer davantage la création de stationnement deux-roues.</w:t>
      </w:r>
    </w:p>
    <w:p w14:paraId="11BD4603" w14:textId="7733DE21" w:rsidR="00D25EC1" w:rsidRDefault="00D25EC1" w:rsidP="00D25EC1">
      <w:pPr>
        <w:pStyle w:val="Paragraphedeliste"/>
        <w:numPr>
          <w:ilvl w:val="0"/>
          <w:numId w:val="23"/>
        </w:numPr>
        <w:autoSpaceDE w:val="0"/>
        <w:autoSpaceDN w:val="0"/>
        <w:adjustRightInd w:val="0"/>
        <w:ind w:left="567"/>
        <w:jc w:val="both"/>
        <w:rPr>
          <w:rFonts w:asciiTheme="minorHAnsi" w:hAnsiTheme="minorHAnsi" w:cstheme="minorHAnsi"/>
          <w:sz w:val="22"/>
          <w:szCs w:val="22"/>
        </w:rPr>
      </w:pPr>
      <w:r>
        <w:rPr>
          <w:rFonts w:asciiTheme="minorHAnsi" w:hAnsiTheme="minorHAnsi" w:cstheme="minorHAnsi"/>
          <w:sz w:val="22"/>
          <w:szCs w:val="22"/>
        </w:rPr>
        <w:t>L’évolution des règles portants sur les espaces libres et perméables pour assurer un pourcentage minimal d’espaces de pleine terre, et un paysagement de ces espaces « libres », notamment en cas de recul obligatoire prévu, et des aires de stationnement.</w:t>
      </w:r>
    </w:p>
    <w:p w14:paraId="1BDD7D38" w14:textId="6FD9648C" w:rsidR="00D25EC1" w:rsidRPr="00FA79E3" w:rsidRDefault="00D25EC1" w:rsidP="00D25EC1">
      <w:pPr>
        <w:pStyle w:val="Paragraphedeliste"/>
        <w:numPr>
          <w:ilvl w:val="0"/>
          <w:numId w:val="23"/>
        </w:numPr>
        <w:autoSpaceDE w:val="0"/>
        <w:autoSpaceDN w:val="0"/>
        <w:adjustRightInd w:val="0"/>
        <w:ind w:left="567"/>
        <w:jc w:val="both"/>
        <w:rPr>
          <w:rFonts w:asciiTheme="minorHAnsi" w:hAnsiTheme="minorHAnsi" w:cstheme="minorHAnsi"/>
          <w:sz w:val="22"/>
          <w:szCs w:val="22"/>
        </w:rPr>
      </w:pPr>
      <w:r>
        <w:rPr>
          <w:rFonts w:asciiTheme="minorHAnsi" w:hAnsiTheme="minorHAnsi" w:cstheme="minorHAnsi"/>
          <w:sz w:val="22"/>
          <w:szCs w:val="22"/>
        </w:rPr>
        <w:t>L’évolution des règles en matière de performances énergétiques et environnementales pour affirmer les ambitions en matière d’isolation thermique et de production d’eau chaude solaire notamment.</w:t>
      </w:r>
    </w:p>
    <w:p w14:paraId="6E03057C" w14:textId="77777777" w:rsidR="00D25EC1" w:rsidRPr="00D25EC1" w:rsidRDefault="00D25EC1" w:rsidP="00C23CE3">
      <w:pPr>
        <w:autoSpaceDE w:val="0"/>
        <w:autoSpaceDN w:val="0"/>
        <w:adjustRightInd w:val="0"/>
        <w:jc w:val="both"/>
        <w:rPr>
          <w:rFonts w:cstheme="minorHAnsi"/>
        </w:rPr>
      </w:pPr>
    </w:p>
    <w:p w14:paraId="6232BE45" w14:textId="2697D6B1" w:rsidR="00FA79E3" w:rsidRPr="00FA79E3" w:rsidRDefault="00FA79E3" w:rsidP="00C23CE3">
      <w:pPr>
        <w:autoSpaceDE w:val="0"/>
        <w:autoSpaceDN w:val="0"/>
        <w:adjustRightInd w:val="0"/>
        <w:jc w:val="both"/>
        <w:rPr>
          <w:rFonts w:cstheme="minorHAnsi"/>
          <w:b/>
          <w:bCs/>
        </w:rPr>
      </w:pPr>
      <w:r w:rsidRPr="00FA79E3">
        <w:rPr>
          <w:rFonts w:cstheme="minorHAnsi"/>
          <w:b/>
          <w:bCs/>
        </w:rPr>
        <w:t>Les changements apportés au règlement écrit sont présentés ci-après :</w:t>
      </w:r>
    </w:p>
    <w:p w14:paraId="62127B8D" w14:textId="77777777" w:rsidR="00D25EC1" w:rsidRPr="00D25EC1" w:rsidRDefault="00D25EC1" w:rsidP="00D25EC1">
      <w:pPr>
        <w:autoSpaceDE w:val="0"/>
        <w:autoSpaceDN w:val="0"/>
        <w:adjustRightInd w:val="0"/>
        <w:jc w:val="both"/>
        <w:rPr>
          <w:rFonts w:cstheme="minorHAnsi"/>
          <w:i/>
          <w:iCs/>
        </w:rPr>
      </w:pPr>
      <w:r w:rsidRPr="00D25EC1">
        <w:rPr>
          <w:rFonts w:cstheme="minorHAnsi"/>
          <w:i/>
          <w:iCs/>
        </w:rPr>
        <w:t>Les ajouts dans la partie « APRES modification » sont insérés en vert.</w:t>
      </w:r>
    </w:p>
    <w:p w14:paraId="0ACF298B" w14:textId="77777777" w:rsidR="00C23CE3" w:rsidRPr="0045586B" w:rsidRDefault="00C23CE3" w:rsidP="004B6F16">
      <w:pPr>
        <w:pBdr>
          <w:bottom w:val="single" w:sz="4" w:space="1" w:color="auto"/>
        </w:pBdr>
        <w:autoSpaceDE w:val="0"/>
        <w:autoSpaceDN w:val="0"/>
        <w:adjustRightInd w:val="0"/>
        <w:jc w:val="both"/>
        <w:rPr>
          <w:rFonts w:cstheme="minorHAnsi"/>
        </w:rPr>
      </w:pPr>
    </w:p>
    <w:p w14:paraId="487980E7" w14:textId="5C522071" w:rsidR="00C23CE3" w:rsidRPr="0045586B" w:rsidRDefault="004B6F16" w:rsidP="00C23CE3">
      <w:pPr>
        <w:autoSpaceDE w:val="0"/>
        <w:autoSpaceDN w:val="0"/>
        <w:adjustRightInd w:val="0"/>
        <w:jc w:val="both"/>
        <w:rPr>
          <w:rFonts w:cstheme="minorHAnsi"/>
          <w:b/>
          <w:bCs/>
          <w:color w:val="002060"/>
        </w:rPr>
      </w:pPr>
      <w:r w:rsidRPr="0045586B">
        <w:rPr>
          <w:rFonts w:cstheme="minorHAnsi"/>
          <w:b/>
          <w:bCs/>
          <w:color w:val="002060"/>
        </w:rPr>
        <w:t>Préambule Zone UA</w:t>
      </w:r>
      <w:r w:rsidR="00C23CE3" w:rsidRPr="0045586B">
        <w:rPr>
          <w:rFonts w:cstheme="minorHAnsi"/>
          <w:b/>
          <w:bCs/>
          <w:color w:val="002060"/>
        </w:rPr>
        <w:t xml:space="preserve"> – AVANT modification</w:t>
      </w:r>
    </w:p>
    <w:p w14:paraId="3316F541" w14:textId="77777777" w:rsidR="004B6F16" w:rsidRPr="0045586B" w:rsidRDefault="004B6F16" w:rsidP="004B6F16">
      <w:pPr>
        <w:pStyle w:val="Chapeau"/>
        <w:rPr>
          <w:rFonts w:cstheme="minorHAnsi"/>
        </w:rPr>
      </w:pPr>
      <w:r w:rsidRPr="0045586B">
        <w:rPr>
          <w:rFonts w:cstheme="minorHAnsi"/>
        </w:rPr>
        <w:t>Cette zone correspond au centre-ville de Saint-André, intégrant notamment le périmètre du Nouveau Programme National de Renouvellement Urbain (NPNRU).</w:t>
      </w:r>
    </w:p>
    <w:p w14:paraId="12CB7DDB" w14:textId="77777777" w:rsidR="004B6F16" w:rsidRPr="0045586B" w:rsidRDefault="004B6F16" w:rsidP="004B6F16">
      <w:pPr>
        <w:pStyle w:val="Chapeau"/>
        <w:rPr>
          <w:rFonts w:cstheme="minorHAnsi"/>
        </w:rPr>
      </w:pPr>
      <w:r w:rsidRPr="0045586B">
        <w:rPr>
          <w:rFonts w:cstheme="minorHAnsi"/>
        </w:rPr>
        <w:t xml:space="preserve">La densité urbaine et les fonctions centrales doivent y être confortées : l’habitat mais également les commerces, services, activités et équipements qui structurent ce rôle attractif. </w:t>
      </w:r>
    </w:p>
    <w:p w14:paraId="23A7F9BA" w14:textId="77777777" w:rsidR="004B6F16" w:rsidRPr="0045586B" w:rsidRDefault="004B6F16" w:rsidP="004B6F16">
      <w:pPr>
        <w:pStyle w:val="Chapeau"/>
        <w:rPr>
          <w:rFonts w:cstheme="minorHAnsi"/>
        </w:rPr>
      </w:pPr>
      <w:r w:rsidRPr="0045586B">
        <w:rPr>
          <w:rFonts w:cstheme="minorHAnsi"/>
        </w:rPr>
        <w:t xml:space="preserve">Il existe un secteur UA1 couvrant le quartier ancien autour de l’avenue Bourbon. </w:t>
      </w:r>
    </w:p>
    <w:p w14:paraId="3C59F891" w14:textId="77777777" w:rsidR="00CE1B07" w:rsidRPr="0045586B" w:rsidRDefault="00CE1B07" w:rsidP="00C23CE3">
      <w:pPr>
        <w:autoSpaceDE w:val="0"/>
        <w:autoSpaceDN w:val="0"/>
        <w:adjustRightInd w:val="0"/>
        <w:jc w:val="both"/>
        <w:rPr>
          <w:rFonts w:cstheme="minorHAnsi"/>
          <w:b/>
          <w:bCs/>
          <w:color w:val="002060"/>
        </w:rPr>
      </w:pPr>
    </w:p>
    <w:p w14:paraId="34FF661E" w14:textId="3096AF20" w:rsidR="00CE1B07" w:rsidRPr="0045586B" w:rsidRDefault="004B6F16" w:rsidP="00CE1B07">
      <w:pPr>
        <w:autoSpaceDE w:val="0"/>
        <w:autoSpaceDN w:val="0"/>
        <w:adjustRightInd w:val="0"/>
        <w:jc w:val="both"/>
        <w:rPr>
          <w:rFonts w:cstheme="minorHAnsi"/>
          <w:b/>
          <w:bCs/>
          <w:color w:val="002060"/>
        </w:rPr>
      </w:pPr>
      <w:r w:rsidRPr="0045586B">
        <w:rPr>
          <w:rFonts w:cstheme="minorHAnsi"/>
          <w:b/>
          <w:bCs/>
          <w:color w:val="002060"/>
        </w:rPr>
        <w:t xml:space="preserve">Préambule Zone UA </w:t>
      </w:r>
      <w:r w:rsidR="00CE1B07" w:rsidRPr="0045586B">
        <w:rPr>
          <w:rFonts w:cstheme="minorHAnsi"/>
          <w:b/>
          <w:bCs/>
          <w:color w:val="002060"/>
        </w:rPr>
        <w:t>– APRES modification</w:t>
      </w:r>
    </w:p>
    <w:p w14:paraId="66ED5155" w14:textId="77777777" w:rsidR="004B6F16" w:rsidRPr="0045586B" w:rsidRDefault="004B6F16" w:rsidP="004B6F16">
      <w:pPr>
        <w:pStyle w:val="Chapeau"/>
        <w:rPr>
          <w:rFonts w:cstheme="minorHAnsi"/>
        </w:rPr>
      </w:pPr>
      <w:r w:rsidRPr="0045586B">
        <w:rPr>
          <w:rFonts w:cstheme="minorHAnsi"/>
        </w:rPr>
        <w:t>Cette zone correspond au centre-ville de Saint-André, intégrant notamment le périmètre du Nouveau Programme National de Renouvellement Urbain (NPNRU).</w:t>
      </w:r>
    </w:p>
    <w:p w14:paraId="39560CB6" w14:textId="77777777" w:rsidR="004B6F16" w:rsidRPr="0045586B" w:rsidRDefault="004B6F16" w:rsidP="004B6F16">
      <w:pPr>
        <w:pStyle w:val="Chapeau"/>
        <w:rPr>
          <w:rFonts w:cstheme="minorHAnsi"/>
        </w:rPr>
      </w:pPr>
      <w:r w:rsidRPr="0045586B">
        <w:rPr>
          <w:rFonts w:cstheme="minorHAnsi"/>
        </w:rPr>
        <w:t xml:space="preserve">La densité urbaine et les fonctions centrales doivent y être confortées : l’habitat mais également les commerces, services, activités et équipements qui structurent ce rôle attractif. </w:t>
      </w:r>
    </w:p>
    <w:p w14:paraId="35326BFF" w14:textId="77777777" w:rsidR="004B6F16" w:rsidRPr="0045586B" w:rsidRDefault="004B6F16" w:rsidP="004B6F16">
      <w:pPr>
        <w:pStyle w:val="Chapeau"/>
        <w:rPr>
          <w:rFonts w:cstheme="minorHAnsi"/>
        </w:rPr>
      </w:pPr>
      <w:r w:rsidRPr="0045586B">
        <w:rPr>
          <w:rFonts w:cstheme="minorHAnsi"/>
        </w:rPr>
        <w:t xml:space="preserve">Il existe un secteur UA1 couvrant le quartier ancien autour de l’avenue Bourbon. </w:t>
      </w:r>
    </w:p>
    <w:p w14:paraId="6A65F338" w14:textId="77777777" w:rsidR="004B6F16" w:rsidRPr="0045586B" w:rsidRDefault="004B6F16" w:rsidP="004B6F16">
      <w:pPr>
        <w:pStyle w:val="Chapeau"/>
        <w:rPr>
          <w:rFonts w:cstheme="minorHAnsi"/>
        </w:rPr>
      </w:pPr>
    </w:p>
    <w:p w14:paraId="6430A686" w14:textId="77777777" w:rsidR="004B6F16" w:rsidRPr="0045586B" w:rsidRDefault="004B6F16" w:rsidP="004B6F16">
      <w:pPr>
        <w:pStyle w:val="Chapeau"/>
        <w:jc w:val="both"/>
        <w:rPr>
          <w:rFonts w:cstheme="minorHAnsi"/>
          <w:i w:val="0"/>
          <w:iCs/>
          <w:color w:val="00B050"/>
        </w:rPr>
      </w:pPr>
      <w:r w:rsidRPr="0045586B">
        <w:rPr>
          <w:rFonts w:cstheme="minorHAnsi"/>
          <w:i w:val="0"/>
          <w:iCs/>
          <w:color w:val="00B050"/>
        </w:rPr>
        <w:t>La zone UA est couverte par l’OAP secteur centre-ville.</w:t>
      </w:r>
    </w:p>
    <w:p w14:paraId="39715432" w14:textId="77777777" w:rsidR="004B6F16" w:rsidRPr="0045586B" w:rsidRDefault="004B6F16" w:rsidP="004B6F16">
      <w:pPr>
        <w:pStyle w:val="Chapeau"/>
        <w:jc w:val="both"/>
        <w:rPr>
          <w:rFonts w:cstheme="minorHAnsi"/>
          <w:i w:val="0"/>
          <w:iCs/>
          <w:color w:val="00B050"/>
        </w:rPr>
      </w:pPr>
      <w:r w:rsidRPr="0045586B">
        <w:rPr>
          <w:rFonts w:cstheme="minorHAnsi"/>
          <w:i w:val="0"/>
          <w:iCs/>
          <w:color w:val="00B050"/>
        </w:rPr>
        <w:t>Tout permis de construire doit être compatible avec l’OAP et le Cahier de prescriptions architecturales, urbaines, paysagères et environnementales (CPAUPE), annexé au présent PLU, et notamment comporter les documents à joindre indiqués en annexe du CPAUPE.</w:t>
      </w:r>
    </w:p>
    <w:p w14:paraId="1C829BCF" w14:textId="77777777" w:rsidR="004B6F16" w:rsidRPr="0045586B" w:rsidRDefault="004B6F16" w:rsidP="004B6F16">
      <w:pPr>
        <w:pBdr>
          <w:bottom w:val="single" w:sz="4" w:space="1" w:color="auto"/>
        </w:pBdr>
        <w:rPr>
          <w:rFonts w:cstheme="minorHAnsi"/>
          <w:b/>
          <w:bCs/>
          <w:color w:val="002060"/>
        </w:rPr>
      </w:pPr>
    </w:p>
    <w:p w14:paraId="59A0245F" w14:textId="2374618E" w:rsidR="004B6F16" w:rsidRPr="0045586B" w:rsidRDefault="004B6F16" w:rsidP="004B6F16">
      <w:pPr>
        <w:autoSpaceDE w:val="0"/>
        <w:autoSpaceDN w:val="0"/>
        <w:adjustRightInd w:val="0"/>
        <w:jc w:val="both"/>
        <w:rPr>
          <w:rFonts w:cstheme="minorHAnsi"/>
          <w:b/>
          <w:bCs/>
          <w:color w:val="002060"/>
        </w:rPr>
      </w:pPr>
      <w:r w:rsidRPr="0045586B">
        <w:rPr>
          <w:rFonts w:cstheme="minorHAnsi"/>
          <w:b/>
          <w:bCs/>
          <w:color w:val="002060"/>
        </w:rPr>
        <w:t>Article 4.3 - Eaux pluviales – AVANT modification</w:t>
      </w:r>
    </w:p>
    <w:p w14:paraId="61192070" w14:textId="77777777" w:rsidR="004B6F16" w:rsidRPr="0045586B" w:rsidRDefault="004B6F16" w:rsidP="004B6F16">
      <w:pPr>
        <w:rPr>
          <w:rFonts w:cstheme="minorHAnsi"/>
          <w:strike/>
          <w:color w:val="FF0000"/>
        </w:rPr>
      </w:pPr>
      <w:r w:rsidRPr="0045586B">
        <w:rPr>
          <w:rFonts w:cstheme="minorHAnsi"/>
        </w:rPr>
        <w:t>Tout aménagement réalisé sur un terrain doit être conçu de façon à ne pas faire obstacle au libre écoulement des eaux pluviales, à permettre une percolation naturelle par une imperméabilisation limitée et doit être raccordé au réseau séparatif collectant les eaux pluviales, dès lors que ce réseau existe. Il est interdit de canaliser les eaux sur fond voisin.</w:t>
      </w:r>
    </w:p>
    <w:p w14:paraId="087E165A" w14:textId="77777777" w:rsidR="004B6F16" w:rsidRPr="0045586B" w:rsidRDefault="004B6F16" w:rsidP="004B6F16">
      <w:pPr>
        <w:rPr>
          <w:rFonts w:cstheme="minorHAnsi"/>
        </w:rPr>
      </w:pPr>
      <w:r w:rsidRPr="0045586B">
        <w:rPr>
          <w:rFonts w:cstheme="minorHAnsi"/>
        </w:rPr>
        <w:lastRenderedPageBreak/>
        <w:t>Les aménagements nécessaires au libre écoulement des eaux pluviales, et ceux visant à la limitation des débits évacués de la propriété sont à la charge exclusive du propriétaire, qui doit réaliser les dispositifs adaptés à l’opération projetée et au terrain qui la supportera.</w:t>
      </w:r>
    </w:p>
    <w:p w14:paraId="682C26FA" w14:textId="77777777" w:rsidR="004B6F16" w:rsidRPr="0045586B" w:rsidRDefault="004B6F16" w:rsidP="004B6F16">
      <w:pPr>
        <w:rPr>
          <w:rFonts w:cstheme="minorHAnsi"/>
        </w:rPr>
      </w:pPr>
      <w:r w:rsidRPr="0045586B">
        <w:rPr>
          <w:rFonts w:cstheme="minorHAnsi"/>
        </w:rPr>
        <w:t>Il est obligatoire d’adopter une gestion durable des eaux pluviales sur site comprenant, selon les besoins générés par le projet, tout ou partie des dispositifs, ouvrages ou aménagements suivants :</w:t>
      </w:r>
    </w:p>
    <w:p w14:paraId="00E02C13" w14:textId="77777777" w:rsidR="004B6F16" w:rsidRPr="0045586B" w:rsidRDefault="004B6F16" w:rsidP="004B6F16">
      <w:pPr>
        <w:pStyle w:val="Retrait"/>
        <w:numPr>
          <w:ilvl w:val="0"/>
          <w:numId w:val="17"/>
        </w:numPr>
        <w:rPr>
          <w:rFonts w:asciiTheme="minorHAnsi" w:hAnsiTheme="minorHAnsi" w:cstheme="minorHAnsi"/>
          <w:color w:val="auto"/>
          <w:sz w:val="22"/>
          <w:szCs w:val="22"/>
        </w:rPr>
      </w:pPr>
      <w:proofErr w:type="gramStart"/>
      <w:r w:rsidRPr="0045586B">
        <w:rPr>
          <w:rFonts w:asciiTheme="minorHAnsi" w:hAnsiTheme="minorHAnsi" w:cstheme="minorHAnsi"/>
          <w:color w:val="auto"/>
          <w:sz w:val="22"/>
          <w:szCs w:val="22"/>
        </w:rPr>
        <w:t>dépollution</w:t>
      </w:r>
      <w:proofErr w:type="gramEnd"/>
      <w:r w:rsidRPr="0045586B">
        <w:rPr>
          <w:rFonts w:asciiTheme="minorHAnsi" w:hAnsiTheme="minorHAnsi" w:cstheme="minorHAnsi"/>
          <w:color w:val="auto"/>
          <w:sz w:val="22"/>
          <w:szCs w:val="22"/>
        </w:rPr>
        <w:t xml:space="preserve"> des eaux de ruissellement issues des stationnements (débourbeur / déshuileur),</w:t>
      </w:r>
    </w:p>
    <w:p w14:paraId="330793EB" w14:textId="77777777" w:rsidR="004B6F16" w:rsidRPr="0045586B" w:rsidRDefault="004B6F16" w:rsidP="004B6F16">
      <w:pPr>
        <w:pStyle w:val="Retrait"/>
        <w:numPr>
          <w:ilvl w:val="0"/>
          <w:numId w:val="17"/>
        </w:numPr>
        <w:rPr>
          <w:rFonts w:asciiTheme="minorHAnsi" w:hAnsiTheme="minorHAnsi" w:cstheme="minorHAnsi"/>
          <w:color w:val="auto"/>
          <w:sz w:val="22"/>
          <w:szCs w:val="22"/>
        </w:rPr>
      </w:pPr>
      <w:proofErr w:type="gramStart"/>
      <w:r w:rsidRPr="0045586B">
        <w:rPr>
          <w:rFonts w:asciiTheme="minorHAnsi" w:hAnsiTheme="minorHAnsi" w:cstheme="minorHAnsi"/>
          <w:color w:val="auto"/>
          <w:sz w:val="22"/>
          <w:szCs w:val="22"/>
        </w:rPr>
        <w:t>valorisation</w:t>
      </w:r>
      <w:proofErr w:type="gramEnd"/>
      <w:r w:rsidRPr="0045586B">
        <w:rPr>
          <w:rFonts w:asciiTheme="minorHAnsi" w:hAnsiTheme="minorHAnsi" w:cstheme="minorHAnsi"/>
          <w:color w:val="auto"/>
          <w:sz w:val="22"/>
          <w:szCs w:val="22"/>
        </w:rPr>
        <w:t xml:space="preserve"> des eaux pluviales (arrosage espace vert, etc.),</w:t>
      </w:r>
    </w:p>
    <w:p w14:paraId="44C26EFF" w14:textId="77777777" w:rsidR="004B6F16" w:rsidRPr="0045586B" w:rsidRDefault="004B6F16" w:rsidP="004B6F16">
      <w:pPr>
        <w:pStyle w:val="Retrait"/>
        <w:numPr>
          <w:ilvl w:val="0"/>
          <w:numId w:val="17"/>
        </w:numPr>
        <w:rPr>
          <w:rFonts w:asciiTheme="minorHAnsi" w:hAnsiTheme="minorHAnsi" w:cstheme="minorHAnsi"/>
          <w:color w:val="auto"/>
          <w:sz w:val="22"/>
          <w:szCs w:val="22"/>
        </w:rPr>
      </w:pPr>
      <w:proofErr w:type="gramStart"/>
      <w:r w:rsidRPr="0045586B">
        <w:rPr>
          <w:rFonts w:asciiTheme="minorHAnsi" w:hAnsiTheme="minorHAnsi" w:cstheme="minorHAnsi"/>
          <w:color w:val="auto"/>
          <w:sz w:val="22"/>
          <w:szCs w:val="22"/>
        </w:rPr>
        <w:t>infiltration</w:t>
      </w:r>
      <w:proofErr w:type="gramEnd"/>
      <w:r w:rsidRPr="0045586B">
        <w:rPr>
          <w:rFonts w:asciiTheme="minorHAnsi" w:hAnsiTheme="minorHAnsi" w:cstheme="minorHAnsi"/>
          <w:color w:val="auto"/>
          <w:sz w:val="22"/>
          <w:szCs w:val="22"/>
        </w:rPr>
        <w:t xml:space="preserve"> des eaux pluviales, selon capacités du sol et du sous-sol (noues, bassins d’infiltration, chaussées drainantes, percolation, etc.),</w:t>
      </w:r>
    </w:p>
    <w:p w14:paraId="7228FCB2" w14:textId="77777777" w:rsidR="004B6F16" w:rsidRPr="0045586B" w:rsidRDefault="004B6F16" w:rsidP="0045586B">
      <w:pPr>
        <w:pStyle w:val="Retrait"/>
        <w:numPr>
          <w:ilvl w:val="0"/>
          <w:numId w:val="17"/>
        </w:numPr>
        <w:spacing w:after="0"/>
        <w:ind w:left="641" w:hanging="357"/>
        <w:rPr>
          <w:rFonts w:asciiTheme="minorHAnsi" w:hAnsiTheme="minorHAnsi" w:cstheme="minorHAnsi"/>
          <w:color w:val="auto"/>
          <w:sz w:val="22"/>
          <w:szCs w:val="22"/>
        </w:rPr>
      </w:pPr>
      <w:proofErr w:type="gramStart"/>
      <w:r w:rsidRPr="0045586B">
        <w:rPr>
          <w:rFonts w:asciiTheme="minorHAnsi" w:hAnsiTheme="minorHAnsi" w:cstheme="minorHAnsi"/>
          <w:color w:val="auto"/>
          <w:sz w:val="22"/>
          <w:szCs w:val="22"/>
        </w:rPr>
        <w:t>rétention</w:t>
      </w:r>
      <w:proofErr w:type="gramEnd"/>
      <w:r w:rsidRPr="0045586B">
        <w:rPr>
          <w:rFonts w:asciiTheme="minorHAnsi" w:hAnsiTheme="minorHAnsi" w:cstheme="minorHAnsi"/>
          <w:color w:val="auto"/>
          <w:sz w:val="22"/>
          <w:szCs w:val="22"/>
        </w:rPr>
        <w:t xml:space="preserve"> de l’excédent pour écrêtage avant rejet vers l’exutoire (bassins d’orages, noues, etc.).</w:t>
      </w:r>
    </w:p>
    <w:p w14:paraId="6FA037FC" w14:textId="77777777" w:rsidR="004B6F16" w:rsidRPr="0045586B" w:rsidRDefault="004B6F16" w:rsidP="004B6F16">
      <w:pPr>
        <w:autoSpaceDE w:val="0"/>
        <w:autoSpaceDN w:val="0"/>
        <w:adjustRightInd w:val="0"/>
        <w:jc w:val="both"/>
        <w:rPr>
          <w:rFonts w:cstheme="minorHAnsi"/>
          <w:b/>
          <w:bCs/>
          <w:color w:val="002060"/>
        </w:rPr>
      </w:pPr>
    </w:p>
    <w:p w14:paraId="7090B8D4" w14:textId="0EC34A54" w:rsidR="004B6F16" w:rsidRPr="0045586B" w:rsidRDefault="004B6F16" w:rsidP="004B6F16">
      <w:pPr>
        <w:autoSpaceDE w:val="0"/>
        <w:autoSpaceDN w:val="0"/>
        <w:adjustRightInd w:val="0"/>
        <w:jc w:val="both"/>
        <w:rPr>
          <w:rFonts w:cstheme="minorHAnsi"/>
          <w:b/>
          <w:bCs/>
          <w:color w:val="002060"/>
        </w:rPr>
      </w:pPr>
      <w:r w:rsidRPr="0045586B">
        <w:rPr>
          <w:rFonts w:cstheme="minorHAnsi"/>
          <w:b/>
          <w:bCs/>
          <w:color w:val="002060"/>
        </w:rPr>
        <w:t>Article 4.3 - Eaux pluviales – APRES modification</w:t>
      </w:r>
    </w:p>
    <w:p w14:paraId="606D04BA" w14:textId="0FD2296E" w:rsidR="004B6F16" w:rsidRPr="0045586B" w:rsidRDefault="004B6F16" w:rsidP="004B6F16">
      <w:pPr>
        <w:rPr>
          <w:rFonts w:cstheme="minorHAnsi"/>
          <w:strike/>
          <w:color w:val="FF0000"/>
        </w:rPr>
      </w:pPr>
      <w:r w:rsidRPr="0045586B">
        <w:rPr>
          <w:rFonts w:cstheme="minorHAnsi"/>
        </w:rPr>
        <w:t xml:space="preserve">Tout aménagement réalisé sur un terrain doit être conçu de façon à ne pas faire obstacle au libre écoulement des eaux pluviales, à permettre une percolation naturelle par une imperméabilisation limitée et doit être raccordé au réseau séparatif collectant les eaux pluviales, dès lors que ce réseau existe. </w:t>
      </w:r>
    </w:p>
    <w:p w14:paraId="515B4982" w14:textId="77777777" w:rsidR="004B6F16" w:rsidRPr="0045586B" w:rsidRDefault="004B6F16" w:rsidP="004B6F16">
      <w:pPr>
        <w:rPr>
          <w:rFonts w:cstheme="minorHAnsi"/>
          <w:color w:val="00B050"/>
        </w:rPr>
      </w:pPr>
      <w:r w:rsidRPr="0045586B">
        <w:rPr>
          <w:rFonts w:cstheme="minorHAnsi"/>
          <w:color w:val="00B050"/>
        </w:rPr>
        <w:t>Aucun rejet d’eaux pluviales depuis la parcelle individuelle n’est autorisé sur la voie ou sur fond voisin.</w:t>
      </w:r>
    </w:p>
    <w:p w14:paraId="361FD652" w14:textId="77777777" w:rsidR="004B6F16" w:rsidRPr="0045586B" w:rsidRDefault="004B6F16" w:rsidP="004B6F16">
      <w:pPr>
        <w:rPr>
          <w:rFonts w:cstheme="minorHAnsi"/>
        </w:rPr>
      </w:pPr>
      <w:r w:rsidRPr="0045586B">
        <w:rPr>
          <w:rFonts w:cstheme="minorHAnsi"/>
        </w:rPr>
        <w:t>Les aménagements nécessaires au libre écoulement des eaux pluviales, et ceux visant à la limitation des débits évacués de la propriété sont à la charge exclusive du propriétaire, qui doit réaliser les dispositifs adaptés à l’opération projetée et au terrain qui la supportera.</w:t>
      </w:r>
    </w:p>
    <w:p w14:paraId="7E6DD64F" w14:textId="77777777" w:rsidR="004B6F16" w:rsidRPr="0045586B" w:rsidRDefault="004B6F16" w:rsidP="004B6F16">
      <w:pPr>
        <w:rPr>
          <w:rFonts w:cstheme="minorHAnsi"/>
        </w:rPr>
      </w:pPr>
      <w:r w:rsidRPr="0045586B">
        <w:rPr>
          <w:rFonts w:cstheme="minorHAnsi"/>
        </w:rPr>
        <w:t>Il est obligatoire d’adopter une gestion durable des eaux pluviales sur site comprenant, selon les besoins générés par le projet, tout ou partie des dispositifs, ouvrages ou aménagements suivants :</w:t>
      </w:r>
    </w:p>
    <w:p w14:paraId="56C3A2B0" w14:textId="77777777" w:rsidR="004B6F16" w:rsidRPr="0045586B" w:rsidRDefault="004B6F16" w:rsidP="004B6F16">
      <w:pPr>
        <w:pStyle w:val="Retrait"/>
        <w:numPr>
          <w:ilvl w:val="0"/>
          <w:numId w:val="17"/>
        </w:numPr>
        <w:rPr>
          <w:rFonts w:asciiTheme="minorHAnsi" w:hAnsiTheme="minorHAnsi" w:cstheme="minorHAnsi"/>
          <w:color w:val="auto"/>
          <w:sz w:val="22"/>
          <w:szCs w:val="22"/>
        </w:rPr>
      </w:pPr>
      <w:proofErr w:type="gramStart"/>
      <w:r w:rsidRPr="0045586B">
        <w:rPr>
          <w:rFonts w:asciiTheme="minorHAnsi" w:hAnsiTheme="minorHAnsi" w:cstheme="minorHAnsi"/>
          <w:color w:val="auto"/>
          <w:sz w:val="22"/>
          <w:szCs w:val="22"/>
        </w:rPr>
        <w:t>dépollution</w:t>
      </w:r>
      <w:proofErr w:type="gramEnd"/>
      <w:r w:rsidRPr="0045586B">
        <w:rPr>
          <w:rFonts w:asciiTheme="minorHAnsi" w:hAnsiTheme="minorHAnsi" w:cstheme="minorHAnsi"/>
          <w:color w:val="auto"/>
          <w:sz w:val="22"/>
          <w:szCs w:val="22"/>
        </w:rPr>
        <w:t xml:space="preserve"> des eaux de ruissellement issues des stationnements (débourbeur / déshuileur),</w:t>
      </w:r>
    </w:p>
    <w:p w14:paraId="2A451BDF" w14:textId="77777777" w:rsidR="004B6F16" w:rsidRPr="0045586B" w:rsidRDefault="004B6F16" w:rsidP="004B6F16">
      <w:pPr>
        <w:pStyle w:val="Retrait"/>
        <w:numPr>
          <w:ilvl w:val="0"/>
          <w:numId w:val="17"/>
        </w:numPr>
        <w:rPr>
          <w:rFonts w:asciiTheme="minorHAnsi" w:hAnsiTheme="minorHAnsi" w:cstheme="minorHAnsi"/>
          <w:color w:val="auto"/>
          <w:sz w:val="22"/>
          <w:szCs w:val="22"/>
        </w:rPr>
      </w:pPr>
      <w:proofErr w:type="gramStart"/>
      <w:r w:rsidRPr="0045586B">
        <w:rPr>
          <w:rFonts w:asciiTheme="minorHAnsi" w:hAnsiTheme="minorHAnsi" w:cstheme="minorHAnsi"/>
          <w:color w:val="auto"/>
          <w:sz w:val="22"/>
          <w:szCs w:val="22"/>
        </w:rPr>
        <w:t>valorisation</w:t>
      </w:r>
      <w:proofErr w:type="gramEnd"/>
      <w:r w:rsidRPr="0045586B">
        <w:rPr>
          <w:rFonts w:asciiTheme="minorHAnsi" w:hAnsiTheme="minorHAnsi" w:cstheme="minorHAnsi"/>
          <w:color w:val="auto"/>
          <w:sz w:val="22"/>
          <w:szCs w:val="22"/>
        </w:rPr>
        <w:t xml:space="preserve"> des eaux pluviales (arrosage espace vert, etc.),</w:t>
      </w:r>
    </w:p>
    <w:p w14:paraId="384AFD00" w14:textId="77777777" w:rsidR="004B6F16" w:rsidRPr="0045586B" w:rsidRDefault="004B6F16" w:rsidP="004B6F16">
      <w:pPr>
        <w:pStyle w:val="Retrait"/>
        <w:numPr>
          <w:ilvl w:val="0"/>
          <w:numId w:val="17"/>
        </w:numPr>
        <w:rPr>
          <w:rFonts w:asciiTheme="minorHAnsi" w:hAnsiTheme="minorHAnsi" w:cstheme="minorHAnsi"/>
          <w:color w:val="auto"/>
          <w:sz w:val="22"/>
          <w:szCs w:val="22"/>
        </w:rPr>
      </w:pPr>
      <w:proofErr w:type="gramStart"/>
      <w:r w:rsidRPr="0045586B">
        <w:rPr>
          <w:rFonts w:asciiTheme="minorHAnsi" w:hAnsiTheme="minorHAnsi" w:cstheme="minorHAnsi"/>
          <w:color w:val="auto"/>
          <w:sz w:val="22"/>
          <w:szCs w:val="22"/>
        </w:rPr>
        <w:t>infiltration</w:t>
      </w:r>
      <w:proofErr w:type="gramEnd"/>
      <w:r w:rsidRPr="0045586B">
        <w:rPr>
          <w:rFonts w:asciiTheme="minorHAnsi" w:hAnsiTheme="minorHAnsi" w:cstheme="minorHAnsi"/>
          <w:color w:val="auto"/>
          <w:sz w:val="22"/>
          <w:szCs w:val="22"/>
        </w:rPr>
        <w:t xml:space="preserve"> des eaux pluviales, selon capacités du sol et du sous-sol (noues, bassins d’infiltration, chaussées drainantes, percolation, etc.),</w:t>
      </w:r>
    </w:p>
    <w:p w14:paraId="2FD8AB50" w14:textId="77777777" w:rsidR="004B6F16" w:rsidRPr="0045586B" w:rsidRDefault="004B6F16" w:rsidP="004B6F16">
      <w:pPr>
        <w:pStyle w:val="Retrait"/>
        <w:numPr>
          <w:ilvl w:val="0"/>
          <w:numId w:val="17"/>
        </w:numPr>
        <w:spacing w:after="240"/>
        <w:ind w:left="641" w:hanging="357"/>
        <w:rPr>
          <w:rFonts w:asciiTheme="minorHAnsi" w:hAnsiTheme="minorHAnsi" w:cstheme="minorHAnsi"/>
          <w:color w:val="auto"/>
          <w:sz w:val="22"/>
          <w:szCs w:val="22"/>
        </w:rPr>
      </w:pPr>
      <w:proofErr w:type="gramStart"/>
      <w:r w:rsidRPr="0045586B">
        <w:rPr>
          <w:rFonts w:asciiTheme="minorHAnsi" w:hAnsiTheme="minorHAnsi" w:cstheme="minorHAnsi"/>
          <w:color w:val="auto"/>
          <w:sz w:val="22"/>
          <w:szCs w:val="22"/>
        </w:rPr>
        <w:t>rétention</w:t>
      </w:r>
      <w:proofErr w:type="gramEnd"/>
      <w:r w:rsidRPr="0045586B">
        <w:rPr>
          <w:rFonts w:asciiTheme="minorHAnsi" w:hAnsiTheme="minorHAnsi" w:cstheme="minorHAnsi"/>
          <w:color w:val="auto"/>
          <w:sz w:val="22"/>
          <w:szCs w:val="22"/>
        </w:rPr>
        <w:t xml:space="preserve"> de l’excédent pour écrêtage avant rejet vers l’exutoire (bassins d’orages, noues, etc.).</w:t>
      </w:r>
    </w:p>
    <w:p w14:paraId="53DF5198" w14:textId="77777777" w:rsidR="004B6F16" w:rsidRPr="0045586B" w:rsidRDefault="004B6F16" w:rsidP="004B6F16">
      <w:pPr>
        <w:pBdr>
          <w:bottom w:val="single" w:sz="4" w:space="1" w:color="auto"/>
        </w:pBdr>
        <w:rPr>
          <w:rFonts w:cstheme="minorHAnsi"/>
          <w:b/>
          <w:bCs/>
          <w:color w:val="002060"/>
        </w:rPr>
      </w:pPr>
    </w:p>
    <w:p w14:paraId="394A1F38" w14:textId="53EE1A8B" w:rsidR="004B6F16" w:rsidRPr="0045586B" w:rsidRDefault="004B6F16" w:rsidP="004B6F16">
      <w:pPr>
        <w:autoSpaceDE w:val="0"/>
        <w:autoSpaceDN w:val="0"/>
        <w:adjustRightInd w:val="0"/>
        <w:jc w:val="both"/>
        <w:rPr>
          <w:rFonts w:cstheme="minorHAnsi"/>
          <w:b/>
          <w:bCs/>
          <w:color w:val="002060"/>
        </w:rPr>
      </w:pPr>
      <w:r w:rsidRPr="0045586B">
        <w:rPr>
          <w:rFonts w:cstheme="minorHAnsi"/>
          <w:b/>
          <w:bCs/>
          <w:color w:val="002060"/>
        </w:rPr>
        <w:t xml:space="preserve">Article </w:t>
      </w:r>
      <w:r w:rsidR="00F80717" w:rsidRPr="0045586B">
        <w:rPr>
          <w:rFonts w:cstheme="minorHAnsi"/>
          <w:b/>
          <w:bCs/>
          <w:color w:val="002060"/>
        </w:rPr>
        <w:t>6.3</w:t>
      </w:r>
      <w:r w:rsidRPr="0045586B">
        <w:rPr>
          <w:rFonts w:cstheme="minorHAnsi"/>
          <w:b/>
          <w:bCs/>
          <w:color w:val="002060"/>
        </w:rPr>
        <w:t xml:space="preserve"> - </w:t>
      </w:r>
      <w:r w:rsidR="00F80717" w:rsidRPr="0045586B">
        <w:rPr>
          <w:rFonts w:cstheme="minorHAnsi"/>
          <w:b/>
          <w:bCs/>
          <w:color w:val="002060"/>
        </w:rPr>
        <w:t>Exceptions</w:t>
      </w:r>
      <w:r w:rsidRPr="0045586B">
        <w:rPr>
          <w:rFonts w:cstheme="minorHAnsi"/>
          <w:b/>
          <w:bCs/>
          <w:color w:val="002060"/>
        </w:rPr>
        <w:t xml:space="preserve"> – AVANT modification</w:t>
      </w:r>
    </w:p>
    <w:p w14:paraId="2A568960" w14:textId="3204ED5B" w:rsidR="00F80717" w:rsidRPr="0045586B" w:rsidRDefault="00F80717" w:rsidP="00F80717">
      <w:pPr>
        <w:rPr>
          <w:rFonts w:cstheme="minorHAnsi"/>
        </w:rPr>
      </w:pPr>
      <w:r w:rsidRPr="0045586B">
        <w:rPr>
          <w:rFonts w:cstheme="minorHAnsi"/>
        </w:rPr>
        <w:t>Dans les cas suivants, aucune marge de recul par rapport à la voie n’est imposée :</w:t>
      </w:r>
    </w:p>
    <w:p w14:paraId="54E103D0" w14:textId="77777777" w:rsidR="00F80717" w:rsidRPr="0045586B" w:rsidRDefault="00F80717" w:rsidP="00F80717">
      <w:pPr>
        <w:pStyle w:val="Retrait"/>
        <w:numPr>
          <w:ilvl w:val="0"/>
          <w:numId w:val="19"/>
        </w:numPr>
        <w:rPr>
          <w:rFonts w:asciiTheme="minorHAnsi" w:hAnsiTheme="minorHAnsi" w:cstheme="minorHAnsi"/>
          <w:color w:val="auto"/>
          <w:sz w:val="22"/>
          <w:szCs w:val="22"/>
        </w:rPr>
      </w:pPr>
      <w:proofErr w:type="gramStart"/>
      <w:r w:rsidRPr="0045586B">
        <w:rPr>
          <w:rFonts w:asciiTheme="minorHAnsi" w:hAnsiTheme="minorHAnsi" w:cstheme="minorHAnsi"/>
          <w:color w:val="auto"/>
          <w:sz w:val="22"/>
          <w:szCs w:val="22"/>
        </w:rPr>
        <w:t>pour</w:t>
      </w:r>
      <w:proofErr w:type="gramEnd"/>
      <w:r w:rsidRPr="0045586B">
        <w:rPr>
          <w:rFonts w:asciiTheme="minorHAnsi" w:hAnsiTheme="minorHAnsi" w:cstheme="minorHAnsi"/>
          <w:color w:val="auto"/>
          <w:sz w:val="22"/>
          <w:szCs w:val="22"/>
        </w:rPr>
        <w:t xml:space="preserve"> les éléments de modénature, les débords de toiture, les descentes d’eaux pluviales, les éléments architecturaux ainsi que les piscines ou les parties enterrées de la construction,</w:t>
      </w:r>
    </w:p>
    <w:p w14:paraId="575C1788" w14:textId="77777777" w:rsidR="00F80717" w:rsidRPr="0045586B" w:rsidRDefault="00F80717" w:rsidP="00F80717">
      <w:pPr>
        <w:pStyle w:val="Retrait"/>
        <w:numPr>
          <w:ilvl w:val="0"/>
          <w:numId w:val="19"/>
        </w:numPr>
        <w:rPr>
          <w:rFonts w:asciiTheme="minorHAnsi" w:hAnsiTheme="minorHAnsi" w:cstheme="minorHAnsi"/>
          <w:color w:val="auto"/>
          <w:sz w:val="22"/>
          <w:szCs w:val="22"/>
        </w:rPr>
      </w:pPr>
      <w:proofErr w:type="gramStart"/>
      <w:r w:rsidRPr="0045586B">
        <w:rPr>
          <w:rFonts w:asciiTheme="minorHAnsi" w:hAnsiTheme="minorHAnsi" w:cstheme="minorHAnsi"/>
          <w:color w:val="auto"/>
          <w:sz w:val="22"/>
          <w:szCs w:val="22"/>
        </w:rPr>
        <w:lastRenderedPageBreak/>
        <w:t>dans</w:t>
      </w:r>
      <w:proofErr w:type="gramEnd"/>
      <w:r w:rsidRPr="0045586B">
        <w:rPr>
          <w:rFonts w:asciiTheme="minorHAnsi" w:hAnsiTheme="minorHAnsi" w:cstheme="minorHAnsi"/>
          <w:color w:val="auto"/>
          <w:sz w:val="22"/>
          <w:szCs w:val="22"/>
        </w:rPr>
        <w:t xml:space="preserve"> le cas de travaux d’extension réalisés sur une construction existante qui ne respecte pas les dispositions précédentes, pour conserver une harmonie d’ensemble du bâti,</w:t>
      </w:r>
    </w:p>
    <w:p w14:paraId="02FF9580" w14:textId="77777777" w:rsidR="00F80717" w:rsidRPr="0045586B" w:rsidRDefault="00F80717" w:rsidP="00F80717">
      <w:pPr>
        <w:pStyle w:val="Retrait"/>
        <w:numPr>
          <w:ilvl w:val="0"/>
          <w:numId w:val="19"/>
        </w:numPr>
        <w:rPr>
          <w:rFonts w:asciiTheme="minorHAnsi" w:hAnsiTheme="minorHAnsi" w:cstheme="minorHAnsi"/>
          <w:color w:val="auto"/>
          <w:sz w:val="22"/>
          <w:szCs w:val="22"/>
        </w:rPr>
      </w:pPr>
      <w:proofErr w:type="gramStart"/>
      <w:r w:rsidRPr="0045586B">
        <w:rPr>
          <w:rFonts w:asciiTheme="minorHAnsi" w:hAnsiTheme="minorHAnsi" w:cstheme="minorHAnsi"/>
          <w:color w:val="auto"/>
          <w:sz w:val="22"/>
          <w:szCs w:val="22"/>
        </w:rPr>
        <w:t>pour</w:t>
      </w:r>
      <w:proofErr w:type="gramEnd"/>
      <w:r w:rsidRPr="0045586B">
        <w:rPr>
          <w:rFonts w:asciiTheme="minorHAnsi" w:hAnsiTheme="minorHAnsi" w:cstheme="minorHAnsi"/>
          <w:color w:val="auto"/>
          <w:sz w:val="22"/>
          <w:szCs w:val="22"/>
        </w:rPr>
        <w:t xml:space="preserve"> mettre en valeur un élément bâti faisant l’objet d’une protection au titre de l’article L.123-1-5 7° du code de l’urbanisme,</w:t>
      </w:r>
    </w:p>
    <w:p w14:paraId="221701DB" w14:textId="77777777" w:rsidR="00F80717" w:rsidRPr="0045586B" w:rsidRDefault="00F80717" w:rsidP="00F80717">
      <w:pPr>
        <w:pStyle w:val="Retrait"/>
        <w:numPr>
          <w:ilvl w:val="0"/>
          <w:numId w:val="19"/>
        </w:numPr>
        <w:rPr>
          <w:rFonts w:asciiTheme="minorHAnsi" w:hAnsiTheme="minorHAnsi" w:cstheme="minorHAnsi"/>
          <w:color w:val="auto"/>
          <w:sz w:val="22"/>
          <w:szCs w:val="22"/>
        </w:rPr>
      </w:pPr>
      <w:proofErr w:type="gramStart"/>
      <w:r w:rsidRPr="0045586B">
        <w:rPr>
          <w:rFonts w:asciiTheme="minorHAnsi" w:hAnsiTheme="minorHAnsi" w:cstheme="minorHAnsi"/>
          <w:color w:val="auto"/>
          <w:sz w:val="22"/>
          <w:szCs w:val="22"/>
        </w:rPr>
        <w:t>pour</w:t>
      </w:r>
      <w:proofErr w:type="gramEnd"/>
      <w:r w:rsidRPr="0045586B">
        <w:rPr>
          <w:rFonts w:asciiTheme="minorHAnsi" w:hAnsiTheme="minorHAnsi" w:cstheme="minorHAnsi"/>
          <w:color w:val="auto"/>
          <w:sz w:val="22"/>
          <w:szCs w:val="22"/>
        </w:rPr>
        <w:t xml:space="preserve"> les équipements techniques liés à la sécurité, à un service public, à la gestion de l’eau, à la distribution d’énergie ou à un local destiné au stockage des ordures ménagères,</w:t>
      </w:r>
    </w:p>
    <w:p w14:paraId="67AEE46F" w14:textId="77777777" w:rsidR="00F80717" w:rsidRPr="0045586B" w:rsidRDefault="00F80717" w:rsidP="00F80717">
      <w:pPr>
        <w:pStyle w:val="Retrait"/>
        <w:numPr>
          <w:ilvl w:val="0"/>
          <w:numId w:val="19"/>
        </w:numPr>
        <w:rPr>
          <w:rFonts w:asciiTheme="minorHAnsi" w:hAnsiTheme="minorHAnsi" w:cstheme="minorHAnsi"/>
          <w:color w:val="auto"/>
          <w:sz w:val="22"/>
          <w:szCs w:val="22"/>
        </w:rPr>
      </w:pPr>
      <w:proofErr w:type="gramStart"/>
      <w:r w:rsidRPr="0045586B">
        <w:rPr>
          <w:rFonts w:asciiTheme="minorHAnsi" w:hAnsiTheme="minorHAnsi" w:cstheme="minorHAnsi"/>
          <w:color w:val="auto"/>
          <w:sz w:val="22"/>
          <w:szCs w:val="22"/>
        </w:rPr>
        <w:t>pour</w:t>
      </w:r>
      <w:proofErr w:type="gramEnd"/>
      <w:r w:rsidRPr="0045586B">
        <w:rPr>
          <w:rFonts w:asciiTheme="minorHAnsi" w:hAnsiTheme="minorHAnsi" w:cstheme="minorHAnsi"/>
          <w:color w:val="auto"/>
          <w:sz w:val="22"/>
          <w:szCs w:val="22"/>
        </w:rPr>
        <w:t xml:space="preserve"> la réalisation de constructions nécessaires aux services publics ou d’intérêt collectif.</w:t>
      </w:r>
    </w:p>
    <w:p w14:paraId="01975961" w14:textId="77777777" w:rsidR="004B6F16" w:rsidRPr="0045586B" w:rsidRDefault="004B6F16" w:rsidP="004B6F16">
      <w:pPr>
        <w:autoSpaceDE w:val="0"/>
        <w:autoSpaceDN w:val="0"/>
        <w:adjustRightInd w:val="0"/>
        <w:jc w:val="both"/>
        <w:rPr>
          <w:rFonts w:cstheme="minorHAnsi"/>
          <w:b/>
          <w:bCs/>
          <w:color w:val="002060"/>
        </w:rPr>
      </w:pPr>
    </w:p>
    <w:p w14:paraId="264C832E" w14:textId="7254CDAC" w:rsidR="004B6F16" w:rsidRPr="0045586B" w:rsidRDefault="00F80717" w:rsidP="004B6F16">
      <w:pPr>
        <w:autoSpaceDE w:val="0"/>
        <w:autoSpaceDN w:val="0"/>
        <w:adjustRightInd w:val="0"/>
        <w:jc w:val="both"/>
        <w:rPr>
          <w:rFonts w:cstheme="minorHAnsi"/>
          <w:b/>
          <w:bCs/>
          <w:color w:val="002060"/>
        </w:rPr>
      </w:pPr>
      <w:r w:rsidRPr="0045586B">
        <w:rPr>
          <w:rFonts w:cstheme="minorHAnsi"/>
          <w:b/>
          <w:bCs/>
          <w:color w:val="002060"/>
        </w:rPr>
        <w:t xml:space="preserve">Article 6.3 - Exceptions </w:t>
      </w:r>
      <w:r w:rsidR="004B6F16" w:rsidRPr="0045586B">
        <w:rPr>
          <w:rFonts w:cstheme="minorHAnsi"/>
          <w:b/>
          <w:bCs/>
          <w:color w:val="002060"/>
        </w:rPr>
        <w:t>– APRES modification</w:t>
      </w:r>
    </w:p>
    <w:p w14:paraId="436ACAC0" w14:textId="77777777" w:rsidR="00DC6B9C" w:rsidRPr="00DC6B9C" w:rsidRDefault="00DC6B9C" w:rsidP="00DC6B9C">
      <w:pPr>
        <w:spacing w:after="0"/>
        <w:rPr>
          <w:rFonts w:cstheme="minorHAnsi"/>
          <w:color w:val="00B050"/>
        </w:rPr>
      </w:pPr>
      <w:r w:rsidRPr="00DC6B9C">
        <w:rPr>
          <w:rFonts w:cstheme="minorHAnsi"/>
          <w:color w:val="00B050"/>
        </w:rPr>
        <w:t>Les constructions s’implanteront en respectant un recul minimum sur les voies suivantes :</w:t>
      </w:r>
    </w:p>
    <w:p w14:paraId="72F10615" w14:textId="77777777" w:rsidR="00DC6B9C" w:rsidRPr="00DC6B9C" w:rsidRDefault="00DC6B9C" w:rsidP="00DC6B9C">
      <w:pPr>
        <w:pStyle w:val="Paragraphedeliste"/>
        <w:widowControl/>
        <w:numPr>
          <w:ilvl w:val="0"/>
          <w:numId w:val="17"/>
        </w:numPr>
        <w:suppressAutoHyphens w:val="0"/>
        <w:spacing w:before="120" w:after="200" w:line="276" w:lineRule="auto"/>
        <w:contextualSpacing/>
        <w:jc w:val="both"/>
        <w:rPr>
          <w:rFonts w:asciiTheme="minorHAnsi" w:eastAsiaTheme="minorHAnsi" w:hAnsiTheme="minorHAnsi" w:cstheme="minorHAnsi"/>
          <w:color w:val="00B050"/>
          <w:kern w:val="0"/>
          <w:sz w:val="22"/>
          <w:szCs w:val="22"/>
          <w:lang w:eastAsia="en-US"/>
        </w:rPr>
      </w:pPr>
      <w:r w:rsidRPr="00DC6B9C">
        <w:rPr>
          <w:rFonts w:asciiTheme="minorHAnsi" w:eastAsiaTheme="minorHAnsi" w:hAnsiTheme="minorHAnsi" w:cstheme="minorHAnsi"/>
          <w:color w:val="00B050"/>
          <w:kern w:val="0"/>
          <w:sz w:val="22"/>
          <w:szCs w:val="22"/>
          <w:lang w:eastAsia="en-US"/>
        </w:rPr>
        <w:t>En bordure Est de la rue Victor Hugo : recul de 11,5 mètres par rapport à l’axe de la rue</w:t>
      </w:r>
    </w:p>
    <w:p w14:paraId="238347C5" w14:textId="77777777" w:rsidR="00DC6B9C" w:rsidRPr="00DC6B9C" w:rsidRDefault="00DC6B9C" w:rsidP="00DC6B9C">
      <w:pPr>
        <w:pStyle w:val="Paragraphedeliste"/>
        <w:widowControl/>
        <w:numPr>
          <w:ilvl w:val="0"/>
          <w:numId w:val="17"/>
        </w:numPr>
        <w:suppressAutoHyphens w:val="0"/>
        <w:spacing w:before="120" w:after="200" w:line="276" w:lineRule="auto"/>
        <w:contextualSpacing/>
        <w:jc w:val="both"/>
        <w:rPr>
          <w:rFonts w:asciiTheme="minorHAnsi" w:eastAsiaTheme="minorHAnsi" w:hAnsiTheme="minorHAnsi" w:cstheme="minorHAnsi"/>
          <w:color w:val="00B050"/>
          <w:kern w:val="0"/>
          <w:sz w:val="22"/>
          <w:szCs w:val="22"/>
          <w:lang w:eastAsia="en-US"/>
        </w:rPr>
      </w:pPr>
      <w:r w:rsidRPr="00DC6B9C">
        <w:rPr>
          <w:rFonts w:asciiTheme="minorHAnsi" w:eastAsiaTheme="minorHAnsi" w:hAnsiTheme="minorHAnsi" w:cstheme="minorHAnsi"/>
          <w:color w:val="00B050"/>
          <w:kern w:val="0"/>
          <w:sz w:val="22"/>
          <w:szCs w:val="22"/>
          <w:lang w:eastAsia="en-US"/>
        </w:rPr>
        <w:t>En bordure Nord de la rue de la Gare entre le chemin Lagourgue et la rue Lacaussade : recul de 11 mètres par rapport à l’axe de la rue</w:t>
      </w:r>
    </w:p>
    <w:p w14:paraId="7E651905" w14:textId="77777777" w:rsidR="00DC6B9C" w:rsidRPr="00DC6B9C" w:rsidRDefault="00DC6B9C" w:rsidP="00DC6B9C">
      <w:pPr>
        <w:pStyle w:val="Paragraphedeliste"/>
        <w:widowControl/>
        <w:numPr>
          <w:ilvl w:val="0"/>
          <w:numId w:val="17"/>
        </w:numPr>
        <w:suppressAutoHyphens w:val="0"/>
        <w:spacing w:before="120" w:after="200" w:line="276" w:lineRule="auto"/>
        <w:contextualSpacing/>
        <w:jc w:val="both"/>
        <w:rPr>
          <w:rFonts w:asciiTheme="minorHAnsi" w:eastAsiaTheme="minorHAnsi" w:hAnsiTheme="minorHAnsi" w:cstheme="minorHAnsi"/>
          <w:color w:val="00B050"/>
          <w:kern w:val="0"/>
          <w:sz w:val="22"/>
          <w:szCs w:val="22"/>
          <w:lang w:eastAsia="en-US"/>
        </w:rPr>
      </w:pPr>
      <w:r w:rsidRPr="00DC6B9C">
        <w:rPr>
          <w:rFonts w:asciiTheme="minorHAnsi" w:eastAsiaTheme="minorHAnsi" w:hAnsiTheme="minorHAnsi" w:cstheme="minorHAnsi"/>
          <w:color w:val="00B050"/>
          <w:kern w:val="0"/>
          <w:sz w:val="22"/>
          <w:szCs w:val="22"/>
          <w:lang w:eastAsia="en-US"/>
        </w:rPr>
        <w:t>En bordure de la rue de la République : recul de 12 mètres par rapport à l’axe de la rue</w:t>
      </w:r>
    </w:p>
    <w:p w14:paraId="077DC776" w14:textId="77777777" w:rsidR="00DC6B9C" w:rsidRPr="00DC6B9C" w:rsidRDefault="00DC6B9C" w:rsidP="00DC6B9C">
      <w:pPr>
        <w:rPr>
          <w:rFonts w:cstheme="minorHAnsi"/>
          <w:color w:val="00B050"/>
        </w:rPr>
      </w:pPr>
      <w:r w:rsidRPr="00DC6B9C">
        <w:rPr>
          <w:rFonts w:cstheme="minorHAnsi"/>
          <w:color w:val="00B050"/>
        </w:rPr>
        <w:t xml:space="preserve">Pour les constructions le long de l’avenue de la République et sur le côté Est de la rue Victor Hugo, les </w:t>
      </w:r>
      <w:proofErr w:type="spellStart"/>
      <w:r w:rsidRPr="00DC6B9C">
        <w:rPr>
          <w:rFonts w:cstheme="minorHAnsi"/>
          <w:color w:val="00B050"/>
        </w:rPr>
        <w:t>rez-de-chaussées</w:t>
      </w:r>
      <w:proofErr w:type="spellEnd"/>
      <w:r w:rsidRPr="00DC6B9C">
        <w:rPr>
          <w:rFonts w:cstheme="minorHAnsi"/>
          <w:color w:val="00B050"/>
        </w:rPr>
        <w:t xml:space="preserve"> devront présenter un retrait de 2,5 mètres minimum pour permettre des espaces de circulations intérieurs protégés.</w:t>
      </w:r>
    </w:p>
    <w:p w14:paraId="7F59AA0B" w14:textId="77777777" w:rsidR="00DC6B9C" w:rsidRPr="00DC6B9C" w:rsidRDefault="00DC6B9C" w:rsidP="00DC6B9C">
      <w:pPr>
        <w:rPr>
          <w:rFonts w:cstheme="minorHAnsi"/>
          <w:color w:val="00B050"/>
        </w:rPr>
      </w:pPr>
      <w:r w:rsidRPr="00DC6B9C">
        <w:rPr>
          <w:rFonts w:cstheme="minorHAnsi"/>
          <w:color w:val="00B050"/>
        </w:rPr>
        <w:t xml:space="preserve">Les </w:t>
      </w:r>
      <w:proofErr w:type="spellStart"/>
      <w:r w:rsidRPr="00DC6B9C">
        <w:rPr>
          <w:rFonts w:cstheme="minorHAnsi"/>
          <w:color w:val="00B050"/>
        </w:rPr>
        <w:t>rez-de-chaussées</w:t>
      </w:r>
      <w:proofErr w:type="spellEnd"/>
      <w:r w:rsidRPr="00DC6B9C">
        <w:rPr>
          <w:rFonts w:cstheme="minorHAnsi"/>
          <w:color w:val="00B050"/>
        </w:rPr>
        <w:t xml:space="preserve"> à destination de logement devront présenter un retrait de 4m minimum de l’alignement.</w:t>
      </w:r>
    </w:p>
    <w:p w14:paraId="2DDD6055" w14:textId="77777777" w:rsidR="00DC6B9C" w:rsidRPr="00D02D3C" w:rsidRDefault="00DC6B9C" w:rsidP="00DC6B9C">
      <w:r w:rsidRPr="00DC6B9C">
        <w:rPr>
          <w:rFonts w:cstheme="minorHAnsi"/>
          <w:color w:val="00B050"/>
        </w:rPr>
        <w:t>Sur l’ensemble des voies et</w:t>
      </w:r>
      <w:r w:rsidRPr="00D87C00">
        <w:rPr>
          <w:color w:val="00B050"/>
        </w:rPr>
        <w:t xml:space="preserve"> </w:t>
      </w:r>
      <w:r>
        <w:t>d</w:t>
      </w:r>
      <w:r w:rsidRPr="00D02D3C">
        <w:t>ans les cas suivants, aucune marge de recul par rapport à la voie n’est imposée :</w:t>
      </w:r>
    </w:p>
    <w:p w14:paraId="20C56BEE" w14:textId="77777777" w:rsidR="00DC6B9C" w:rsidRPr="00DC6B9C" w:rsidRDefault="00DC6B9C" w:rsidP="00DC6B9C">
      <w:pPr>
        <w:pStyle w:val="Retrait"/>
        <w:numPr>
          <w:ilvl w:val="0"/>
          <w:numId w:val="19"/>
        </w:numPr>
        <w:rPr>
          <w:rFonts w:asciiTheme="minorHAnsi" w:eastAsiaTheme="minorHAnsi" w:hAnsiTheme="minorHAnsi" w:cstheme="minorHAnsi"/>
          <w:color w:val="00B050"/>
          <w:sz w:val="22"/>
          <w:szCs w:val="22"/>
          <w:lang w:eastAsia="en-US"/>
        </w:rPr>
      </w:pPr>
      <w:r w:rsidRPr="00D02D3C">
        <w:rPr>
          <w:color w:val="auto"/>
        </w:rPr>
        <w:t>pour les éléments de modénature, les débords de toiture, les descentes d’eaux pluviales, les éléments architecturaux</w:t>
      </w:r>
      <w:r>
        <w:rPr>
          <w:color w:val="auto"/>
        </w:rPr>
        <w:t>, les balcons,</w:t>
      </w:r>
      <w:r w:rsidRPr="00D02D3C">
        <w:rPr>
          <w:color w:val="auto"/>
        </w:rPr>
        <w:t xml:space="preserve"> les piscines ou les parties enterrées de la construction,</w:t>
      </w:r>
      <w:r>
        <w:rPr>
          <w:color w:val="auto"/>
        </w:rPr>
        <w:t xml:space="preserve"> </w:t>
      </w:r>
      <w:r w:rsidRPr="00DC6B9C">
        <w:rPr>
          <w:rFonts w:asciiTheme="minorHAnsi" w:eastAsiaTheme="minorHAnsi" w:hAnsiTheme="minorHAnsi" w:cstheme="minorHAnsi"/>
          <w:color w:val="00B050"/>
          <w:sz w:val="22"/>
          <w:szCs w:val="22"/>
          <w:lang w:eastAsia="en-US"/>
        </w:rPr>
        <w:t xml:space="preserve">les garages et abris de jardins dont la surface de plancher est égale ou inférieure à 20 m², ainsi que les autres aménagements de façade comme les ouvrages nécessaires à la protection thermique ou acoustique ou tout ouvrage de type double peau par rapport au nu des façades sont autorisées sur la marge de retrait au-dessus de 3,5m du sol, si elles ne dépassent pas 1,4m mesurés horizontalement. </w:t>
      </w:r>
    </w:p>
    <w:p w14:paraId="50CA5523" w14:textId="77777777" w:rsidR="00DC6B9C" w:rsidRPr="00D02D3C" w:rsidRDefault="00DC6B9C" w:rsidP="00DC6B9C">
      <w:pPr>
        <w:pStyle w:val="Retrait"/>
        <w:numPr>
          <w:ilvl w:val="0"/>
          <w:numId w:val="19"/>
        </w:numPr>
        <w:rPr>
          <w:color w:val="auto"/>
        </w:rPr>
      </w:pPr>
      <w:proofErr w:type="gramStart"/>
      <w:r w:rsidRPr="00D02D3C">
        <w:rPr>
          <w:color w:val="auto"/>
        </w:rPr>
        <w:t>dans</w:t>
      </w:r>
      <w:proofErr w:type="gramEnd"/>
      <w:r w:rsidRPr="00D02D3C">
        <w:rPr>
          <w:color w:val="auto"/>
        </w:rPr>
        <w:t xml:space="preserve"> le cas de travaux d’extension réalisés sur une construction existante qui ne respecte pas les dispositions précédentes, pour conserver une harmonie d’ensemble du bâti,</w:t>
      </w:r>
    </w:p>
    <w:p w14:paraId="7D310B15" w14:textId="77777777" w:rsidR="00DC6B9C" w:rsidRPr="00D02D3C" w:rsidRDefault="00DC6B9C" w:rsidP="00DC6B9C">
      <w:pPr>
        <w:pStyle w:val="Retrait"/>
        <w:numPr>
          <w:ilvl w:val="0"/>
          <w:numId w:val="19"/>
        </w:numPr>
        <w:rPr>
          <w:color w:val="auto"/>
        </w:rPr>
      </w:pPr>
      <w:proofErr w:type="gramStart"/>
      <w:r w:rsidRPr="00D02D3C">
        <w:rPr>
          <w:color w:val="auto"/>
        </w:rPr>
        <w:t>pour</w:t>
      </w:r>
      <w:proofErr w:type="gramEnd"/>
      <w:r w:rsidRPr="00D02D3C">
        <w:rPr>
          <w:color w:val="auto"/>
        </w:rPr>
        <w:t xml:space="preserve"> mettre en valeur un élément bâti faisant l’objet d’une protection au titre de l’article L.123-1-5 7° du code de l’urbanisme,</w:t>
      </w:r>
    </w:p>
    <w:p w14:paraId="5D832FFE" w14:textId="77777777" w:rsidR="00DC6B9C" w:rsidRPr="00D02D3C" w:rsidRDefault="00DC6B9C" w:rsidP="00DC6B9C">
      <w:pPr>
        <w:pStyle w:val="Retrait"/>
        <w:numPr>
          <w:ilvl w:val="0"/>
          <w:numId w:val="19"/>
        </w:numPr>
        <w:rPr>
          <w:color w:val="auto"/>
        </w:rPr>
      </w:pPr>
      <w:proofErr w:type="gramStart"/>
      <w:r w:rsidRPr="00D02D3C">
        <w:rPr>
          <w:color w:val="auto"/>
        </w:rPr>
        <w:t>pour</w:t>
      </w:r>
      <w:proofErr w:type="gramEnd"/>
      <w:r w:rsidRPr="00D02D3C">
        <w:rPr>
          <w:color w:val="auto"/>
        </w:rPr>
        <w:t xml:space="preserve"> les équipements techniques liés à la sécurité, à un service public, à la gestion de l’eau, à la distribution d’énergie ou à un local destiné au stockage des ordures ménagères,</w:t>
      </w:r>
    </w:p>
    <w:p w14:paraId="0CD51DC9" w14:textId="77777777" w:rsidR="00DC6B9C" w:rsidRPr="00D02D3C" w:rsidRDefault="00DC6B9C" w:rsidP="00DC6B9C">
      <w:pPr>
        <w:pStyle w:val="Retrait"/>
        <w:numPr>
          <w:ilvl w:val="0"/>
          <w:numId w:val="19"/>
        </w:numPr>
        <w:rPr>
          <w:color w:val="auto"/>
        </w:rPr>
      </w:pPr>
      <w:proofErr w:type="gramStart"/>
      <w:r w:rsidRPr="00D02D3C">
        <w:rPr>
          <w:color w:val="auto"/>
        </w:rPr>
        <w:t>pour</w:t>
      </w:r>
      <w:proofErr w:type="gramEnd"/>
      <w:r w:rsidRPr="00D02D3C">
        <w:rPr>
          <w:color w:val="auto"/>
        </w:rPr>
        <w:t xml:space="preserve"> la réalisation de constructions nécessaires aux services publics ou d’intérêt collectif.</w:t>
      </w:r>
    </w:p>
    <w:p w14:paraId="54701928" w14:textId="00CDD8B7" w:rsidR="004B6F16" w:rsidRPr="0045586B" w:rsidRDefault="004B6F16" w:rsidP="00DC6B9C">
      <w:pPr>
        <w:pStyle w:val="Retrait"/>
        <w:numPr>
          <w:ilvl w:val="0"/>
          <w:numId w:val="0"/>
        </w:numPr>
        <w:rPr>
          <w:rFonts w:asciiTheme="minorHAnsi" w:hAnsiTheme="minorHAnsi" w:cstheme="minorHAnsi"/>
          <w:color w:val="auto"/>
          <w:sz w:val="22"/>
          <w:szCs w:val="22"/>
        </w:rPr>
      </w:pPr>
    </w:p>
    <w:p w14:paraId="6B8204E5" w14:textId="48FAEDE2" w:rsidR="004B6F16" w:rsidRPr="003320F3" w:rsidRDefault="004B6F16" w:rsidP="004B6F16">
      <w:pPr>
        <w:pBdr>
          <w:bottom w:val="single" w:sz="4" w:space="1" w:color="auto"/>
        </w:pBdr>
        <w:rPr>
          <w:rFonts w:cstheme="minorHAnsi"/>
          <w:b/>
          <w:bCs/>
          <w:color w:val="002060"/>
          <w:sz w:val="18"/>
          <w:szCs w:val="18"/>
        </w:rPr>
      </w:pPr>
    </w:p>
    <w:p w14:paraId="5D84C759" w14:textId="77777777" w:rsidR="003320F3" w:rsidRPr="003320F3" w:rsidRDefault="003320F3" w:rsidP="004B6F16">
      <w:pPr>
        <w:pBdr>
          <w:bottom w:val="single" w:sz="4" w:space="1" w:color="auto"/>
        </w:pBdr>
        <w:rPr>
          <w:rFonts w:cstheme="minorHAnsi"/>
          <w:b/>
          <w:bCs/>
          <w:color w:val="002060"/>
          <w:sz w:val="18"/>
          <w:szCs w:val="18"/>
        </w:rPr>
      </w:pPr>
    </w:p>
    <w:p w14:paraId="7602BE92" w14:textId="4B98A6E3" w:rsidR="004B6F16" w:rsidRPr="0045586B" w:rsidRDefault="004B6F16" w:rsidP="00D25EC1">
      <w:pPr>
        <w:rPr>
          <w:rFonts w:cstheme="minorHAnsi"/>
          <w:b/>
          <w:bCs/>
          <w:color w:val="002060"/>
        </w:rPr>
      </w:pPr>
      <w:r w:rsidRPr="0045586B">
        <w:rPr>
          <w:rFonts w:cstheme="minorHAnsi"/>
          <w:b/>
          <w:bCs/>
          <w:color w:val="002060"/>
        </w:rPr>
        <w:t xml:space="preserve">Article </w:t>
      </w:r>
      <w:r w:rsidR="00F80717" w:rsidRPr="0045586B">
        <w:rPr>
          <w:rFonts w:cstheme="minorHAnsi"/>
          <w:b/>
          <w:bCs/>
          <w:color w:val="002060"/>
        </w:rPr>
        <w:t xml:space="preserve">7.2 - Règle générale pour les limites latérales </w:t>
      </w:r>
      <w:r w:rsidRPr="0045586B">
        <w:rPr>
          <w:rFonts w:cstheme="minorHAnsi"/>
          <w:b/>
          <w:bCs/>
          <w:color w:val="002060"/>
        </w:rPr>
        <w:t>– AVANT modification</w:t>
      </w:r>
    </w:p>
    <w:p w14:paraId="4DE3C544" w14:textId="6A9DA72D" w:rsidR="00F80717" w:rsidRPr="0045586B" w:rsidRDefault="00F80717" w:rsidP="00F80717">
      <w:pPr>
        <w:rPr>
          <w:rFonts w:cstheme="minorHAnsi"/>
        </w:rPr>
      </w:pPr>
      <w:bookmarkStart w:id="1" w:name="_Hlk94160531"/>
      <w:r w:rsidRPr="0045586B">
        <w:rPr>
          <w:rFonts w:cstheme="minorHAnsi"/>
        </w:rPr>
        <w:t xml:space="preserve">Les constructions doivent </w:t>
      </w:r>
      <w:r w:rsidRPr="00DC6B9C">
        <w:rPr>
          <w:rFonts w:cstheme="minorHAnsi"/>
        </w:rPr>
        <w:t xml:space="preserve">être implantées sur au </w:t>
      </w:r>
      <w:r w:rsidRPr="0045586B">
        <w:rPr>
          <w:rFonts w:cstheme="minorHAnsi"/>
        </w:rPr>
        <w:t>moins une limite séparative latérale</w:t>
      </w:r>
      <w:r w:rsidRPr="0045586B">
        <w:rPr>
          <w:rFonts w:cstheme="minorHAnsi"/>
          <w:color w:val="00B050"/>
        </w:rPr>
        <w:t>.</w:t>
      </w:r>
      <w:bookmarkEnd w:id="1"/>
    </w:p>
    <w:p w14:paraId="3613B265" w14:textId="77777777" w:rsidR="00F80717" w:rsidRPr="0045586B" w:rsidRDefault="00F80717" w:rsidP="00F80717">
      <w:pPr>
        <w:rPr>
          <w:rFonts w:cstheme="minorHAnsi"/>
        </w:rPr>
      </w:pPr>
      <w:r w:rsidRPr="0045586B">
        <w:rPr>
          <w:rFonts w:cstheme="minorHAnsi"/>
        </w:rPr>
        <w:lastRenderedPageBreak/>
        <w:t>En cas de retrait de la construction, la distance comptée horizontalement de tout point de la façade au point le plus proche de la limite latérale, doit être au moins égale à 3 mètres.</w:t>
      </w:r>
    </w:p>
    <w:p w14:paraId="6255F121" w14:textId="77777777" w:rsidR="004B6F16" w:rsidRPr="0045586B" w:rsidRDefault="004B6F16" w:rsidP="004B6F16">
      <w:pPr>
        <w:autoSpaceDE w:val="0"/>
        <w:autoSpaceDN w:val="0"/>
        <w:adjustRightInd w:val="0"/>
        <w:jc w:val="both"/>
        <w:rPr>
          <w:rFonts w:cstheme="minorHAnsi"/>
          <w:b/>
          <w:bCs/>
          <w:color w:val="002060"/>
        </w:rPr>
      </w:pPr>
    </w:p>
    <w:p w14:paraId="16107634" w14:textId="2E51B922" w:rsidR="004B6F16" w:rsidRPr="0045586B" w:rsidRDefault="004B6F16" w:rsidP="004B6F16">
      <w:pPr>
        <w:autoSpaceDE w:val="0"/>
        <w:autoSpaceDN w:val="0"/>
        <w:adjustRightInd w:val="0"/>
        <w:jc w:val="both"/>
        <w:rPr>
          <w:rFonts w:cstheme="minorHAnsi"/>
          <w:b/>
          <w:bCs/>
          <w:color w:val="002060"/>
        </w:rPr>
      </w:pPr>
      <w:r w:rsidRPr="0045586B">
        <w:rPr>
          <w:rFonts w:cstheme="minorHAnsi"/>
          <w:b/>
          <w:bCs/>
          <w:color w:val="002060"/>
        </w:rPr>
        <w:t xml:space="preserve">Article </w:t>
      </w:r>
      <w:r w:rsidR="00F80717" w:rsidRPr="0045586B">
        <w:rPr>
          <w:rFonts w:cstheme="minorHAnsi"/>
          <w:b/>
          <w:bCs/>
          <w:color w:val="002060"/>
        </w:rPr>
        <w:t xml:space="preserve">7.2 - Règle générale pour les limites latérales </w:t>
      </w:r>
      <w:r w:rsidRPr="0045586B">
        <w:rPr>
          <w:rFonts w:cstheme="minorHAnsi"/>
          <w:b/>
          <w:bCs/>
          <w:color w:val="002060"/>
        </w:rPr>
        <w:t>– APRES modification</w:t>
      </w:r>
    </w:p>
    <w:p w14:paraId="670C6BF0" w14:textId="77777777" w:rsidR="00DC6B9C" w:rsidRDefault="00DC6B9C" w:rsidP="00DC6B9C">
      <w:pPr>
        <w:rPr>
          <w:color w:val="00B050"/>
        </w:rPr>
      </w:pPr>
      <w:r>
        <w:rPr>
          <w:color w:val="00B050"/>
        </w:rPr>
        <w:t>Lorsque sur aucune des unités foncières contigües, il n’existe de bâtiment implanté en mitoyenneté,</w:t>
      </w:r>
      <w:r w:rsidRPr="00A77B38">
        <w:rPr>
          <w:color w:val="00B050"/>
        </w:rPr>
        <w:t xml:space="preserve"> la nouvelle construction doit être implantée sur au moins une limite séparative latérale</w:t>
      </w:r>
      <w:r w:rsidRPr="009448A8">
        <w:rPr>
          <w:color w:val="00B050"/>
        </w:rPr>
        <w:t>.</w:t>
      </w:r>
    </w:p>
    <w:p w14:paraId="6295C3F5" w14:textId="77777777" w:rsidR="00DC6B9C" w:rsidRPr="00A77B38" w:rsidRDefault="00DC6B9C" w:rsidP="00DC6B9C">
      <w:pPr>
        <w:rPr>
          <w:color w:val="00B050"/>
        </w:rPr>
      </w:pPr>
      <w:r w:rsidRPr="00A77B38">
        <w:rPr>
          <w:color w:val="00B050"/>
        </w:rPr>
        <w:t>Lorsque sur une seule unité foncière contigüe, il existe un bâtiment implanté en mitoyenneté, la nouvelle construction doit être implantée sur cette limite séparative latérale.</w:t>
      </w:r>
    </w:p>
    <w:p w14:paraId="268B6BD1" w14:textId="22A19E58" w:rsidR="00DC6B9C" w:rsidRPr="00A77B38" w:rsidRDefault="00DC6B9C" w:rsidP="00DC6B9C">
      <w:pPr>
        <w:rPr>
          <w:color w:val="00B050"/>
        </w:rPr>
      </w:pPr>
      <w:r w:rsidRPr="00A77B38">
        <w:rPr>
          <w:color w:val="00B050"/>
        </w:rPr>
        <w:t>Lorsque que sur les deux unités foncières contigües, il existe des bâtiments imp</w:t>
      </w:r>
      <w:r>
        <w:rPr>
          <w:color w:val="00B050"/>
        </w:rPr>
        <w:t>lan</w:t>
      </w:r>
      <w:r w:rsidRPr="00A77B38">
        <w:rPr>
          <w:color w:val="00B050"/>
        </w:rPr>
        <w:t xml:space="preserve">tés en mitoyenneté, la nouvelle construction doit être implantée sur au moins une de ces limites latérales. </w:t>
      </w:r>
    </w:p>
    <w:p w14:paraId="4DB3F449" w14:textId="77777777" w:rsidR="00DC6B9C" w:rsidRPr="00A77B38" w:rsidRDefault="00DC6B9C" w:rsidP="00DC6B9C">
      <w:pPr>
        <w:rPr>
          <w:color w:val="00B050"/>
        </w:rPr>
      </w:pPr>
      <w:r w:rsidRPr="00A77B38">
        <w:rPr>
          <w:color w:val="00B050"/>
        </w:rPr>
        <w:t xml:space="preserve">Pour les logements et bureaux, la profondeur de la construction en limite latérale est limitée à 10m d’un seul tenant. </w:t>
      </w:r>
    </w:p>
    <w:p w14:paraId="3D7B673A" w14:textId="16D133D6" w:rsidR="004B6F16" w:rsidRPr="0045586B" w:rsidRDefault="00F80717">
      <w:pPr>
        <w:rPr>
          <w:rFonts w:cstheme="minorHAnsi"/>
        </w:rPr>
      </w:pPr>
      <w:r w:rsidRPr="0045586B">
        <w:rPr>
          <w:rFonts w:cstheme="minorHAnsi"/>
        </w:rPr>
        <w:t>En cas de retrait de la construction, la distance comptée horizontalement de tout point de la façade au point le plus proche de la limite latérale, doit être au moins égale à 3 mètres.</w:t>
      </w:r>
    </w:p>
    <w:p w14:paraId="4233E86D" w14:textId="77777777" w:rsidR="004B6F16" w:rsidRPr="0045586B" w:rsidRDefault="004B6F16" w:rsidP="004B6F16">
      <w:pPr>
        <w:pBdr>
          <w:bottom w:val="single" w:sz="4" w:space="1" w:color="auto"/>
        </w:pBdr>
        <w:rPr>
          <w:rFonts w:cstheme="minorHAnsi"/>
          <w:b/>
          <w:bCs/>
          <w:color w:val="002060"/>
        </w:rPr>
      </w:pPr>
    </w:p>
    <w:p w14:paraId="73A5EBC1" w14:textId="77777777" w:rsidR="003320F3" w:rsidRDefault="003320F3" w:rsidP="004B6F16">
      <w:pPr>
        <w:autoSpaceDE w:val="0"/>
        <w:autoSpaceDN w:val="0"/>
        <w:adjustRightInd w:val="0"/>
        <w:jc w:val="both"/>
        <w:rPr>
          <w:rFonts w:cstheme="minorHAnsi"/>
          <w:b/>
          <w:bCs/>
          <w:color w:val="002060"/>
        </w:rPr>
      </w:pPr>
    </w:p>
    <w:p w14:paraId="5C6862FB" w14:textId="778CE7CF" w:rsidR="004B6F16" w:rsidRPr="0045586B" w:rsidRDefault="004B6F16" w:rsidP="004B6F16">
      <w:pPr>
        <w:autoSpaceDE w:val="0"/>
        <w:autoSpaceDN w:val="0"/>
        <w:adjustRightInd w:val="0"/>
        <w:jc w:val="both"/>
        <w:rPr>
          <w:rFonts w:cstheme="minorHAnsi"/>
          <w:b/>
          <w:bCs/>
          <w:color w:val="002060"/>
        </w:rPr>
      </w:pPr>
      <w:r w:rsidRPr="0045586B">
        <w:rPr>
          <w:rFonts w:cstheme="minorHAnsi"/>
          <w:b/>
          <w:bCs/>
          <w:color w:val="002060"/>
        </w:rPr>
        <w:t xml:space="preserve">Article </w:t>
      </w:r>
      <w:r w:rsidR="00F80717" w:rsidRPr="0045586B">
        <w:rPr>
          <w:rFonts w:cstheme="minorHAnsi"/>
          <w:b/>
          <w:bCs/>
          <w:color w:val="002060"/>
        </w:rPr>
        <w:t xml:space="preserve">7.3 - Règle générale pour les limites de fond de propriété </w:t>
      </w:r>
      <w:r w:rsidRPr="0045586B">
        <w:rPr>
          <w:rFonts w:cstheme="minorHAnsi"/>
          <w:b/>
          <w:bCs/>
          <w:color w:val="002060"/>
        </w:rPr>
        <w:t>– AVANT modification</w:t>
      </w:r>
    </w:p>
    <w:p w14:paraId="21EB815B" w14:textId="77777777" w:rsidR="00F80717" w:rsidRPr="0045586B" w:rsidRDefault="00F80717" w:rsidP="00F80717">
      <w:pPr>
        <w:spacing w:after="120"/>
        <w:rPr>
          <w:rFonts w:cstheme="minorHAnsi"/>
        </w:rPr>
      </w:pPr>
      <w:r w:rsidRPr="0045586B">
        <w:rPr>
          <w:rFonts w:cstheme="minorHAnsi"/>
        </w:rPr>
        <w:t xml:space="preserve">L’implantation en limite de fond de terrain est possible, sauf en secteur </w:t>
      </w:r>
      <w:r w:rsidRPr="0045586B">
        <w:rPr>
          <w:rFonts w:cstheme="minorHAnsi"/>
          <w:b/>
        </w:rPr>
        <w:t>UA1</w:t>
      </w:r>
      <w:r w:rsidRPr="0045586B">
        <w:rPr>
          <w:rFonts w:cstheme="minorHAnsi"/>
        </w:rPr>
        <w:t>, si la nouvelle construction ne s’implante que sur une seule limite séparative latérale.</w:t>
      </w:r>
    </w:p>
    <w:p w14:paraId="62CE534D" w14:textId="77777777" w:rsidR="00F80717" w:rsidRPr="0045586B" w:rsidRDefault="00F80717" w:rsidP="00F80717">
      <w:pPr>
        <w:spacing w:after="120"/>
        <w:rPr>
          <w:rFonts w:cstheme="minorHAnsi"/>
        </w:rPr>
      </w:pPr>
      <w:r w:rsidRPr="0045586B">
        <w:rPr>
          <w:rFonts w:cstheme="minorHAnsi"/>
        </w:rPr>
        <w:t>Dans ce cas, la nouvelle construction n’excèdera pas 4 mètres de hauteur au droit de cette limite séparative et ce sur une bande de 3 mètres de profondeur.</w:t>
      </w:r>
    </w:p>
    <w:p w14:paraId="205EA99C" w14:textId="77777777" w:rsidR="00F80717" w:rsidRPr="0045586B" w:rsidRDefault="00F80717" w:rsidP="00F80717">
      <w:pPr>
        <w:spacing w:after="120"/>
        <w:rPr>
          <w:rFonts w:cstheme="minorHAnsi"/>
        </w:rPr>
      </w:pPr>
      <w:r w:rsidRPr="0045586B">
        <w:rPr>
          <w:rFonts w:cstheme="minorHAnsi"/>
        </w:rPr>
        <w:t>En cas de retrait, la distance mesurée horizontalement de tout point de la façade de la construction au point le plus proche de la limite séparative, est de 3 mètres minimum.</w:t>
      </w:r>
    </w:p>
    <w:p w14:paraId="2BAA18AB" w14:textId="77777777" w:rsidR="004B6F16" w:rsidRPr="0045586B" w:rsidRDefault="004B6F16" w:rsidP="004B6F16">
      <w:pPr>
        <w:autoSpaceDE w:val="0"/>
        <w:autoSpaceDN w:val="0"/>
        <w:adjustRightInd w:val="0"/>
        <w:jc w:val="both"/>
        <w:rPr>
          <w:rFonts w:cstheme="minorHAnsi"/>
          <w:b/>
          <w:bCs/>
          <w:color w:val="002060"/>
        </w:rPr>
      </w:pPr>
    </w:p>
    <w:p w14:paraId="378117A9" w14:textId="2A4C7A49" w:rsidR="004B6F16" w:rsidRPr="0045586B" w:rsidRDefault="004B6F16" w:rsidP="004B6F16">
      <w:pPr>
        <w:autoSpaceDE w:val="0"/>
        <w:autoSpaceDN w:val="0"/>
        <w:adjustRightInd w:val="0"/>
        <w:jc w:val="both"/>
        <w:rPr>
          <w:rFonts w:cstheme="minorHAnsi"/>
          <w:b/>
          <w:bCs/>
          <w:color w:val="002060"/>
        </w:rPr>
      </w:pPr>
      <w:r w:rsidRPr="0045586B">
        <w:rPr>
          <w:rFonts w:cstheme="minorHAnsi"/>
          <w:b/>
          <w:bCs/>
          <w:color w:val="002060"/>
        </w:rPr>
        <w:t xml:space="preserve">Article </w:t>
      </w:r>
      <w:r w:rsidR="00F80717" w:rsidRPr="0045586B">
        <w:rPr>
          <w:rFonts w:cstheme="minorHAnsi"/>
          <w:b/>
          <w:bCs/>
          <w:color w:val="002060"/>
        </w:rPr>
        <w:t xml:space="preserve">7.3 - Règle générale pour les limites de fond de propriété </w:t>
      </w:r>
      <w:r w:rsidRPr="0045586B">
        <w:rPr>
          <w:rFonts w:cstheme="minorHAnsi"/>
          <w:b/>
          <w:bCs/>
          <w:color w:val="002060"/>
        </w:rPr>
        <w:t>– APRES modification</w:t>
      </w:r>
    </w:p>
    <w:p w14:paraId="79DB406C" w14:textId="022F59DE" w:rsidR="00DC6B9C" w:rsidRDefault="00DC6B9C" w:rsidP="00DC6B9C">
      <w:pPr>
        <w:rPr>
          <w:color w:val="00B050"/>
        </w:rPr>
      </w:pPr>
      <w:r w:rsidRPr="009448A8">
        <w:rPr>
          <w:color w:val="00B050"/>
        </w:rPr>
        <w:t>L’implantation en limite de fond de propriété est interdite.</w:t>
      </w:r>
      <w:r>
        <w:rPr>
          <w:color w:val="00B050"/>
        </w:rPr>
        <w:t xml:space="preserve"> </w:t>
      </w:r>
      <w:r w:rsidRPr="004752E5">
        <w:rPr>
          <w:color w:val="00B050"/>
        </w:rPr>
        <w:t>La distance comptée horizontalement de tout point de la façade au point le plus proche de la limite latérale, doit être au moins égale à 3 mètres.</w:t>
      </w:r>
    </w:p>
    <w:p w14:paraId="3986C6F2" w14:textId="77777777" w:rsidR="00DC6B9C" w:rsidRPr="0045586B" w:rsidRDefault="00DC6B9C" w:rsidP="00DC6B9C">
      <w:pPr>
        <w:pBdr>
          <w:bottom w:val="single" w:sz="4" w:space="1" w:color="auto"/>
        </w:pBdr>
        <w:rPr>
          <w:rFonts w:cstheme="minorHAnsi"/>
          <w:b/>
          <w:bCs/>
          <w:color w:val="002060"/>
        </w:rPr>
      </w:pPr>
    </w:p>
    <w:p w14:paraId="6D975A89" w14:textId="77777777" w:rsidR="00DC6B9C" w:rsidRDefault="00DC6B9C" w:rsidP="00DC6B9C"/>
    <w:p w14:paraId="25B44A23" w14:textId="77BAB684" w:rsidR="000C1C4C" w:rsidRPr="00D10B89" w:rsidRDefault="000C1C4C" w:rsidP="000C1C4C">
      <w:pPr>
        <w:autoSpaceDE w:val="0"/>
        <w:autoSpaceDN w:val="0"/>
        <w:adjustRightInd w:val="0"/>
        <w:jc w:val="both"/>
        <w:rPr>
          <w:rFonts w:cstheme="minorHAnsi"/>
          <w:b/>
          <w:bCs/>
          <w:color w:val="002060"/>
        </w:rPr>
      </w:pPr>
      <w:r w:rsidRPr="00D10B89">
        <w:rPr>
          <w:rFonts w:cstheme="minorHAnsi"/>
          <w:b/>
          <w:bCs/>
          <w:color w:val="002060"/>
        </w:rPr>
        <w:t>Article 7.4 - Règle générale pour les exceptions – AVANT modification</w:t>
      </w:r>
    </w:p>
    <w:p w14:paraId="41C1EFE1" w14:textId="77777777" w:rsidR="000C1C4C" w:rsidRPr="00D10B89" w:rsidRDefault="000C1C4C" w:rsidP="000C1C4C">
      <w:pPr>
        <w:spacing w:after="120"/>
      </w:pPr>
      <w:r w:rsidRPr="00D10B89">
        <w:t>Des implantations différentes de celles définies ci-dessus peuvent être autorisées :</w:t>
      </w:r>
    </w:p>
    <w:p w14:paraId="481C694C" w14:textId="77777777" w:rsidR="000C1C4C" w:rsidRPr="00D10B89" w:rsidRDefault="000C1C4C" w:rsidP="000C1C4C">
      <w:pPr>
        <w:pStyle w:val="Retrait"/>
        <w:numPr>
          <w:ilvl w:val="0"/>
          <w:numId w:val="19"/>
        </w:numPr>
        <w:rPr>
          <w:color w:val="auto"/>
          <w:sz w:val="22"/>
          <w:szCs w:val="22"/>
        </w:rPr>
      </w:pPr>
      <w:proofErr w:type="gramStart"/>
      <w:r w:rsidRPr="00D10B89">
        <w:rPr>
          <w:color w:val="auto"/>
          <w:sz w:val="22"/>
          <w:szCs w:val="22"/>
        </w:rPr>
        <w:t>pour</w:t>
      </w:r>
      <w:proofErr w:type="gramEnd"/>
      <w:r w:rsidRPr="00D10B89">
        <w:rPr>
          <w:color w:val="auto"/>
          <w:sz w:val="22"/>
          <w:szCs w:val="22"/>
        </w:rPr>
        <w:t xml:space="preserve"> les éléments de modénature, les débords de toiture, les descentes d’eaux pluviales, les éléments architecturaux ainsi que les piscines ou les parties enterrées de la construction,</w:t>
      </w:r>
    </w:p>
    <w:p w14:paraId="02F4D567" w14:textId="77777777" w:rsidR="000C1C4C" w:rsidRPr="00D10B89" w:rsidRDefault="000C1C4C" w:rsidP="000C1C4C">
      <w:pPr>
        <w:pStyle w:val="Retrait"/>
        <w:numPr>
          <w:ilvl w:val="0"/>
          <w:numId w:val="19"/>
        </w:numPr>
        <w:rPr>
          <w:color w:val="auto"/>
          <w:sz w:val="22"/>
          <w:szCs w:val="22"/>
        </w:rPr>
      </w:pPr>
      <w:proofErr w:type="gramStart"/>
      <w:r w:rsidRPr="00D10B89">
        <w:rPr>
          <w:color w:val="auto"/>
          <w:sz w:val="22"/>
          <w:szCs w:val="22"/>
        </w:rPr>
        <w:t>dans</w:t>
      </w:r>
      <w:proofErr w:type="gramEnd"/>
      <w:r w:rsidRPr="00D10B89">
        <w:rPr>
          <w:color w:val="auto"/>
          <w:sz w:val="22"/>
          <w:szCs w:val="22"/>
        </w:rPr>
        <w:t xml:space="preserve"> le cas de travaux d’extension réalisés sur une construction existante qui ne respecte pas les dispositions précédentes, pour conserver une harmonie d’ensemble du bâti,</w:t>
      </w:r>
    </w:p>
    <w:p w14:paraId="7C20D82F" w14:textId="0B958AA7" w:rsidR="000C1C4C" w:rsidRPr="00D10B89" w:rsidRDefault="000C1C4C" w:rsidP="000C1C4C">
      <w:pPr>
        <w:pStyle w:val="Retrait"/>
        <w:numPr>
          <w:ilvl w:val="0"/>
          <w:numId w:val="19"/>
        </w:numPr>
        <w:rPr>
          <w:color w:val="auto"/>
          <w:sz w:val="22"/>
          <w:szCs w:val="22"/>
        </w:rPr>
      </w:pPr>
      <w:proofErr w:type="gramStart"/>
      <w:r w:rsidRPr="00D10B89">
        <w:rPr>
          <w:color w:val="auto"/>
          <w:sz w:val="22"/>
          <w:szCs w:val="22"/>
        </w:rPr>
        <w:lastRenderedPageBreak/>
        <w:t>pour</w:t>
      </w:r>
      <w:proofErr w:type="gramEnd"/>
      <w:r w:rsidRPr="00D10B89">
        <w:rPr>
          <w:color w:val="auto"/>
          <w:sz w:val="22"/>
          <w:szCs w:val="22"/>
        </w:rPr>
        <w:t xml:space="preserve"> mettre en valeur un élément bâti faisant l’objet d’une protection au titre de l’article L.123-1-5 7° du code de l’urbanisme.</w:t>
      </w:r>
    </w:p>
    <w:p w14:paraId="2C51F367" w14:textId="77777777" w:rsidR="000C1C4C" w:rsidRPr="00D10B89" w:rsidRDefault="000C1C4C" w:rsidP="000C1C4C">
      <w:pPr>
        <w:autoSpaceDE w:val="0"/>
        <w:autoSpaceDN w:val="0"/>
        <w:adjustRightInd w:val="0"/>
        <w:jc w:val="both"/>
        <w:rPr>
          <w:rFonts w:cstheme="minorHAnsi"/>
          <w:b/>
          <w:bCs/>
          <w:color w:val="002060"/>
        </w:rPr>
      </w:pPr>
    </w:p>
    <w:p w14:paraId="05AB94C2" w14:textId="230C5CD4" w:rsidR="000C1C4C" w:rsidRPr="00D10B89" w:rsidRDefault="000C1C4C" w:rsidP="000C1C4C">
      <w:pPr>
        <w:autoSpaceDE w:val="0"/>
        <w:autoSpaceDN w:val="0"/>
        <w:adjustRightInd w:val="0"/>
        <w:jc w:val="both"/>
        <w:rPr>
          <w:rFonts w:cstheme="minorHAnsi"/>
          <w:b/>
          <w:bCs/>
          <w:color w:val="002060"/>
        </w:rPr>
      </w:pPr>
      <w:r w:rsidRPr="00D10B89">
        <w:rPr>
          <w:rFonts w:cstheme="minorHAnsi"/>
          <w:b/>
          <w:bCs/>
          <w:color w:val="002060"/>
        </w:rPr>
        <w:t>Article 7.4 - Règle générale pour les exceptions – APRES modification</w:t>
      </w:r>
    </w:p>
    <w:p w14:paraId="51F8E2C4" w14:textId="77777777" w:rsidR="000C1C4C" w:rsidRPr="00D10B89" w:rsidRDefault="000C1C4C" w:rsidP="000C1C4C">
      <w:pPr>
        <w:spacing w:after="120"/>
      </w:pPr>
      <w:r w:rsidRPr="00D10B89">
        <w:t>Des implantations différentes de celles définies ci-dessus peuvent être autorisées :</w:t>
      </w:r>
    </w:p>
    <w:p w14:paraId="54205CA2" w14:textId="77777777" w:rsidR="000C1C4C" w:rsidRPr="00D10B89" w:rsidRDefault="000C1C4C" w:rsidP="000C1C4C">
      <w:pPr>
        <w:pStyle w:val="Retrait"/>
        <w:numPr>
          <w:ilvl w:val="0"/>
          <w:numId w:val="19"/>
        </w:numPr>
        <w:rPr>
          <w:rFonts w:asciiTheme="minorHAnsi" w:eastAsiaTheme="minorHAnsi" w:hAnsiTheme="minorHAnsi" w:cstheme="minorBidi"/>
          <w:color w:val="00B050"/>
          <w:sz w:val="22"/>
          <w:szCs w:val="22"/>
          <w:lang w:eastAsia="en-US"/>
        </w:rPr>
      </w:pPr>
      <w:r w:rsidRPr="00D10B89">
        <w:rPr>
          <w:color w:val="auto"/>
          <w:sz w:val="22"/>
          <w:szCs w:val="22"/>
        </w:rPr>
        <w:t xml:space="preserve">pour les éléments de modénature, les débords de toiture, les descentes d’eaux pluviales, les éléments architecturaux, les balcons, les piscines ou les parties enterrées de la construction, , </w:t>
      </w:r>
      <w:r w:rsidRPr="00D10B89">
        <w:rPr>
          <w:rFonts w:asciiTheme="minorHAnsi" w:eastAsiaTheme="minorHAnsi" w:hAnsiTheme="minorHAnsi" w:cstheme="minorBidi"/>
          <w:color w:val="00B050"/>
          <w:sz w:val="22"/>
          <w:szCs w:val="22"/>
          <w:lang w:eastAsia="en-US"/>
        </w:rPr>
        <w:t>les garages et abris de jardins dont la surface de plancher est égale ou inférieure à 20 m², ainsi que les autres aménagements de façade comme les ouvrages nécessaires à la protection thermique ou acoustique ou tout ouvrage de type double peau par rapport au nu des façades sont autorisées sur la marge de retrait au-dessus de 3,5m du sol, si elles ne dépassent pas 1,4m mesurés horizontalement.</w:t>
      </w:r>
    </w:p>
    <w:p w14:paraId="788E8E1C" w14:textId="77777777" w:rsidR="000C1C4C" w:rsidRPr="00D10B89" w:rsidRDefault="000C1C4C" w:rsidP="000C1C4C">
      <w:pPr>
        <w:pStyle w:val="Retrait"/>
        <w:numPr>
          <w:ilvl w:val="0"/>
          <w:numId w:val="19"/>
        </w:numPr>
        <w:rPr>
          <w:color w:val="auto"/>
          <w:sz w:val="22"/>
          <w:szCs w:val="22"/>
        </w:rPr>
      </w:pPr>
      <w:proofErr w:type="gramStart"/>
      <w:r w:rsidRPr="00D10B89">
        <w:rPr>
          <w:color w:val="auto"/>
          <w:sz w:val="22"/>
          <w:szCs w:val="22"/>
        </w:rPr>
        <w:t>dans</w:t>
      </w:r>
      <w:proofErr w:type="gramEnd"/>
      <w:r w:rsidRPr="00D10B89">
        <w:rPr>
          <w:color w:val="auto"/>
          <w:sz w:val="22"/>
          <w:szCs w:val="22"/>
        </w:rPr>
        <w:t xml:space="preserve"> le cas de travaux d’extension réalisés sur une construction existante qui ne respecte pas les dispositions précédentes, pour conserver une harmonie d’ensemble du bâti,</w:t>
      </w:r>
    </w:p>
    <w:p w14:paraId="0FEED185" w14:textId="77777777" w:rsidR="000C1C4C" w:rsidRPr="00D10B89" w:rsidRDefault="000C1C4C" w:rsidP="000C1C4C">
      <w:pPr>
        <w:pStyle w:val="Retrait"/>
        <w:numPr>
          <w:ilvl w:val="0"/>
          <w:numId w:val="19"/>
        </w:numPr>
        <w:rPr>
          <w:color w:val="auto"/>
          <w:sz w:val="22"/>
          <w:szCs w:val="22"/>
        </w:rPr>
      </w:pPr>
      <w:proofErr w:type="gramStart"/>
      <w:r w:rsidRPr="00D10B89">
        <w:rPr>
          <w:color w:val="auto"/>
          <w:sz w:val="22"/>
          <w:szCs w:val="22"/>
        </w:rPr>
        <w:t>pour</w:t>
      </w:r>
      <w:proofErr w:type="gramEnd"/>
      <w:r w:rsidRPr="00D10B89">
        <w:rPr>
          <w:color w:val="auto"/>
          <w:sz w:val="22"/>
          <w:szCs w:val="22"/>
        </w:rPr>
        <w:t xml:space="preserve"> mettre en valeur un élément bâti faisant l’objet d’une protection au titre de l’article L.123-1-5 7° du code de l’urbanisme.</w:t>
      </w:r>
    </w:p>
    <w:p w14:paraId="57E88CD8" w14:textId="472B7B03" w:rsidR="000C1C4C" w:rsidRPr="00D10B89" w:rsidRDefault="000C1C4C" w:rsidP="000C1C4C">
      <w:pPr>
        <w:pStyle w:val="Retrait"/>
        <w:numPr>
          <w:ilvl w:val="0"/>
          <w:numId w:val="19"/>
        </w:numPr>
        <w:rPr>
          <w:rFonts w:asciiTheme="minorHAnsi" w:eastAsiaTheme="minorHAnsi" w:hAnsiTheme="minorHAnsi" w:cstheme="minorBidi"/>
          <w:color w:val="00B050"/>
          <w:sz w:val="22"/>
          <w:szCs w:val="22"/>
          <w:lang w:eastAsia="en-US"/>
        </w:rPr>
      </w:pPr>
      <w:r w:rsidRPr="00D10B89">
        <w:rPr>
          <w:rFonts w:asciiTheme="minorHAnsi" w:eastAsiaTheme="minorHAnsi" w:hAnsiTheme="minorHAnsi" w:cstheme="minorBidi"/>
          <w:color w:val="00B050"/>
          <w:sz w:val="22"/>
          <w:szCs w:val="22"/>
          <w:lang w:eastAsia="en-US"/>
        </w:rPr>
        <w:t>Pour les constructions sur des terrains d’une largeur sur voie de moins de 12 mètres</w:t>
      </w:r>
    </w:p>
    <w:p w14:paraId="5F1F0FDE" w14:textId="45B09D1A" w:rsidR="00DC6B9C" w:rsidRDefault="00DC6B9C" w:rsidP="004B6F16">
      <w:pPr>
        <w:pBdr>
          <w:bottom w:val="single" w:sz="4" w:space="1" w:color="auto"/>
        </w:pBdr>
        <w:rPr>
          <w:rFonts w:cstheme="minorHAnsi"/>
          <w:b/>
          <w:bCs/>
          <w:color w:val="002060"/>
        </w:rPr>
      </w:pPr>
    </w:p>
    <w:p w14:paraId="2387C60A" w14:textId="2AC52E13" w:rsidR="00DC6B9C" w:rsidRDefault="00DC6B9C" w:rsidP="004B6F16">
      <w:pPr>
        <w:pBdr>
          <w:bottom w:val="single" w:sz="4" w:space="1" w:color="auto"/>
        </w:pBdr>
        <w:rPr>
          <w:rFonts w:cstheme="minorHAnsi"/>
          <w:b/>
          <w:bCs/>
          <w:color w:val="002060"/>
        </w:rPr>
      </w:pPr>
    </w:p>
    <w:p w14:paraId="69854A78" w14:textId="77777777" w:rsidR="00DC6B9C" w:rsidRPr="0045586B" w:rsidRDefault="00DC6B9C" w:rsidP="004B6F16">
      <w:pPr>
        <w:pBdr>
          <w:bottom w:val="single" w:sz="4" w:space="1" w:color="auto"/>
        </w:pBdr>
        <w:rPr>
          <w:rFonts w:cstheme="minorHAnsi"/>
          <w:b/>
          <w:bCs/>
          <w:color w:val="002060"/>
        </w:rPr>
      </w:pPr>
    </w:p>
    <w:p w14:paraId="2432F55F" w14:textId="3C42F248" w:rsidR="004B6F16" w:rsidRPr="0045586B" w:rsidRDefault="004B6F16" w:rsidP="004B6F16">
      <w:pPr>
        <w:autoSpaceDE w:val="0"/>
        <w:autoSpaceDN w:val="0"/>
        <w:adjustRightInd w:val="0"/>
        <w:jc w:val="both"/>
        <w:rPr>
          <w:rFonts w:cstheme="minorHAnsi"/>
          <w:b/>
          <w:bCs/>
          <w:color w:val="002060"/>
        </w:rPr>
      </w:pPr>
      <w:r w:rsidRPr="0045586B">
        <w:rPr>
          <w:rFonts w:cstheme="minorHAnsi"/>
          <w:b/>
          <w:bCs/>
          <w:color w:val="002060"/>
        </w:rPr>
        <w:t xml:space="preserve">Article </w:t>
      </w:r>
      <w:r w:rsidR="00F80717" w:rsidRPr="0045586B">
        <w:rPr>
          <w:rFonts w:cstheme="minorHAnsi"/>
          <w:b/>
          <w:bCs/>
          <w:color w:val="002060"/>
        </w:rPr>
        <w:t xml:space="preserve">8 - IMPLANTATION DES CONSTRUCTIONS LES UNES PAR RAPPORT AUX AUTRES SUR UNE MEME PROPRIETE </w:t>
      </w:r>
      <w:r w:rsidRPr="0045586B">
        <w:rPr>
          <w:rFonts w:cstheme="minorHAnsi"/>
          <w:b/>
          <w:bCs/>
          <w:color w:val="002060"/>
        </w:rPr>
        <w:t>– AVANT modification</w:t>
      </w:r>
    </w:p>
    <w:p w14:paraId="0366CB3F" w14:textId="77777777" w:rsidR="00F80717" w:rsidRPr="0045586B" w:rsidRDefault="00F80717" w:rsidP="00F80717">
      <w:pPr>
        <w:spacing w:after="120"/>
        <w:rPr>
          <w:rFonts w:cstheme="minorHAnsi"/>
        </w:rPr>
      </w:pPr>
      <w:r w:rsidRPr="0045586B">
        <w:rPr>
          <w:rFonts w:cstheme="minorHAnsi"/>
        </w:rPr>
        <w:t>Non réglementée, sous réserve que la distance minimale entre les ouvertures en vis-à-vis de deux pièces principales d’habitations soit de 8 mètres.</w:t>
      </w:r>
    </w:p>
    <w:p w14:paraId="51FBF376" w14:textId="77777777" w:rsidR="004B6F16" w:rsidRPr="0045586B" w:rsidRDefault="004B6F16" w:rsidP="004B6F16">
      <w:pPr>
        <w:autoSpaceDE w:val="0"/>
        <w:autoSpaceDN w:val="0"/>
        <w:adjustRightInd w:val="0"/>
        <w:jc w:val="both"/>
        <w:rPr>
          <w:rFonts w:cstheme="minorHAnsi"/>
          <w:b/>
          <w:bCs/>
          <w:color w:val="002060"/>
        </w:rPr>
      </w:pPr>
    </w:p>
    <w:p w14:paraId="49B7C750" w14:textId="19B9CE15" w:rsidR="004B6F16" w:rsidRPr="0045586B" w:rsidRDefault="004B6F16" w:rsidP="004B6F16">
      <w:pPr>
        <w:autoSpaceDE w:val="0"/>
        <w:autoSpaceDN w:val="0"/>
        <w:adjustRightInd w:val="0"/>
        <w:jc w:val="both"/>
        <w:rPr>
          <w:rFonts w:cstheme="minorHAnsi"/>
          <w:b/>
          <w:bCs/>
          <w:color w:val="002060"/>
        </w:rPr>
      </w:pPr>
      <w:r w:rsidRPr="0045586B">
        <w:rPr>
          <w:rFonts w:cstheme="minorHAnsi"/>
          <w:b/>
          <w:bCs/>
          <w:color w:val="002060"/>
        </w:rPr>
        <w:t xml:space="preserve">Article </w:t>
      </w:r>
      <w:r w:rsidR="00F80717" w:rsidRPr="0045586B">
        <w:rPr>
          <w:rFonts w:cstheme="minorHAnsi"/>
          <w:b/>
          <w:bCs/>
          <w:color w:val="002060"/>
        </w:rPr>
        <w:t xml:space="preserve">8 - IMPLANTATION DES CONSTRUCTIONS LES UNES PAR RAPPORT AUX AUTRES SUR UNE MEME PROPRIETE </w:t>
      </w:r>
      <w:r w:rsidRPr="0045586B">
        <w:rPr>
          <w:rFonts w:cstheme="minorHAnsi"/>
          <w:b/>
          <w:bCs/>
          <w:color w:val="002060"/>
        </w:rPr>
        <w:t>– APRES modification</w:t>
      </w:r>
    </w:p>
    <w:p w14:paraId="5ABAB425" w14:textId="3D8DF99B" w:rsidR="00D10B89" w:rsidRPr="00D10B89" w:rsidRDefault="00D10B89" w:rsidP="00D10B89">
      <w:pPr>
        <w:spacing w:after="120"/>
        <w:rPr>
          <w:color w:val="00B050"/>
        </w:rPr>
      </w:pPr>
      <w:bookmarkStart w:id="2" w:name="_Hlk85616383"/>
      <w:r w:rsidRPr="00D10B89">
        <w:rPr>
          <w:color w:val="00B050"/>
        </w:rPr>
        <w:t>Deux bâtiments non contigus, implantés sur une même propriété, devront respecter entre eux une distance au moins égale à la moitié de la hauteur cumulée des deux constructions mesurées à l’égo</w:t>
      </w:r>
      <w:r>
        <w:rPr>
          <w:color w:val="00B050"/>
        </w:rPr>
        <w:t>u</w:t>
      </w:r>
      <w:r w:rsidRPr="00D10B89">
        <w:rPr>
          <w:color w:val="00B050"/>
        </w:rPr>
        <w:t>t</w:t>
      </w:r>
      <w:r>
        <w:rPr>
          <w:color w:val="00B050"/>
        </w:rPr>
        <w:t xml:space="preserve"> </w:t>
      </w:r>
      <w:r w:rsidRPr="00D10B89">
        <w:rPr>
          <w:color w:val="00B050"/>
        </w:rPr>
        <w:t>du toit ou au sommet de l’acrotère avec un minimum de 3m.</w:t>
      </w:r>
    </w:p>
    <w:bookmarkEnd w:id="2"/>
    <w:p w14:paraId="479DE65A" w14:textId="77777777" w:rsidR="00D10B89" w:rsidRPr="00D10B89" w:rsidRDefault="00D10B89" w:rsidP="00D10B89">
      <w:pPr>
        <w:spacing w:after="120"/>
        <w:rPr>
          <w:color w:val="00B050"/>
        </w:rPr>
      </w:pPr>
      <w:r w:rsidRPr="00D10B89">
        <w:rPr>
          <w:color w:val="00B050"/>
        </w:rPr>
        <w:t>Les circulations extérieures déportées, varangues et balcons peuvent être implantés dans la marge de recul.</w:t>
      </w:r>
    </w:p>
    <w:p w14:paraId="26B87B24" w14:textId="77777777" w:rsidR="004B6F16" w:rsidRPr="0045586B" w:rsidRDefault="004B6F16" w:rsidP="004B6F16">
      <w:pPr>
        <w:pBdr>
          <w:bottom w:val="single" w:sz="4" w:space="1" w:color="auto"/>
        </w:pBdr>
        <w:rPr>
          <w:rFonts w:cstheme="minorHAnsi"/>
          <w:b/>
          <w:bCs/>
          <w:color w:val="002060"/>
        </w:rPr>
      </w:pPr>
    </w:p>
    <w:p w14:paraId="0E58E60E" w14:textId="301DDAFF" w:rsidR="004B6F16" w:rsidRPr="0045586B" w:rsidRDefault="004B6F16" w:rsidP="004B6F16">
      <w:pPr>
        <w:autoSpaceDE w:val="0"/>
        <w:autoSpaceDN w:val="0"/>
        <w:adjustRightInd w:val="0"/>
        <w:jc w:val="both"/>
        <w:rPr>
          <w:rFonts w:cstheme="minorHAnsi"/>
          <w:b/>
          <w:bCs/>
          <w:color w:val="002060"/>
        </w:rPr>
      </w:pPr>
      <w:r w:rsidRPr="0045586B">
        <w:rPr>
          <w:rFonts w:cstheme="minorHAnsi"/>
          <w:b/>
          <w:bCs/>
          <w:color w:val="002060"/>
        </w:rPr>
        <w:t xml:space="preserve">Article </w:t>
      </w:r>
      <w:r w:rsidR="00F80717" w:rsidRPr="0045586B">
        <w:rPr>
          <w:rFonts w:cstheme="minorHAnsi"/>
          <w:b/>
          <w:bCs/>
          <w:color w:val="002060"/>
        </w:rPr>
        <w:t xml:space="preserve">9 - EMPRISE AU SOL DES CONSTRUCTIONS </w:t>
      </w:r>
      <w:r w:rsidRPr="0045586B">
        <w:rPr>
          <w:rFonts w:cstheme="minorHAnsi"/>
          <w:b/>
          <w:bCs/>
          <w:color w:val="002060"/>
        </w:rPr>
        <w:t>– AVANT modification</w:t>
      </w:r>
    </w:p>
    <w:p w14:paraId="037E4FA0" w14:textId="17E1F752" w:rsidR="004B6F16" w:rsidRPr="0045586B" w:rsidRDefault="00F80717" w:rsidP="00F80717">
      <w:pPr>
        <w:spacing w:after="120"/>
        <w:rPr>
          <w:rFonts w:cstheme="minorHAnsi"/>
        </w:rPr>
      </w:pPr>
      <w:r w:rsidRPr="0045586B">
        <w:rPr>
          <w:rFonts w:cstheme="minorHAnsi"/>
        </w:rPr>
        <w:t>Sans objet.</w:t>
      </w:r>
    </w:p>
    <w:p w14:paraId="52D9C17B" w14:textId="77777777" w:rsidR="00F80717" w:rsidRPr="0045586B" w:rsidRDefault="00F80717" w:rsidP="00F80717">
      <w:pPr>
        <w:tabs>
          <w:tab w:val="left" w:pos="1103"/>
        </w:tabs>
        <w:autoSpaceDE w:val="0"/>
        <w:autoSpaceDN w:val="0"/>
        <w:adjustRightInd w:val="0"/>
        <w:jc w:val="both"/>
        <w:rPr>
          <w:rFonts w:cstheme="minorHAnsi"/>
          <w:b/>
          <w:bCs/>
          <w:color w:val="002060"/>
        </w:rPr>
      </w:pPr>
    </w:p>
    <w:p w14:paraId="1FC16ADE" w14:textId="0F32037B" w:rsidR="004B6F16" w:rsidRPr="0045586B" w:rsidRDefault="004B6F16" w:rsidP="004B6F16">
      <w:pPr>
        <w:autoSpaceDE w:val="0"/>
        <w:autoSpaceDN w:val="0"/>
        <w:adjustRightInd w:val="0"/>
        <w:jc w:val="both"/>
        <w:rPr>
          <w:rFonts w:cstheme="minorHAnsi"/>
          <w:b/>
          <w:bCs/>
          <w:color w:val="002060"/>
        </w:rPr>
      </w:pPr>
      <w:r w:rsidRPr="0045586B">
        <w:rPr>
          <w:rFonts w:cstheme="minorHAnsi"/>
          <w:b/>
          <w:bCs/>
          <w:color w:val="002060"/>
        </w:rPr>
        <w:t xml:space="preserve">Article </w:t>
      </w:r>
      <w:r w:rsidR="00F80717" w:rsidRPr="0045586B">
        <w:rPr>
          <w:rFonts w:cstheme="minorHAnsi"/>
          <w:b/>
          <w:bCs/>
          <w:color w:val="002060"/>
        </w:rPr>
        <w:t xml:space="preserve">9 - EMPRISE AU SOL DES CONSTRUCTIONS </w:t>
      </w:r>
      <w:r w:rsidRPr="0045586B">
        <w:rPr>
          <w:rFonts w:cstheme="minorHAnsi"/>
          <w:b/>
          <w:bCs/>
          <w:color w:val="002060"/>
        </w:rPr>
        <w:t>– APRES modification</w:t>
      </w:r>
    </w:p>
    <w:p w14:paraId="23315A64" w14:textId="371999E3" w:rsidR="004B6F16" w:rsidRPr="0045586B" w:rsidRDefault="00F80717" w:rsidP="00F80717">
      <w:pPr>
        <w:spacing w:after="120"/>
        <w:rPr>
          <w:rFonts w:cstheme="minorHAnsi"/>
          <w:strike/>
          <w:color w:val="00B050"/>
        </w:rPr>
      </w:pPr>
      <w:r w:rsidRPr="0045586B">
        <w:rPr>
          <w:rFonts w:cstheme="minorHAnsi"/>
          <w:color w:val="00B050"/>
        </w:rPr>
        <w:lastRenderedPageBreak/>
        <w:t>L’emprise au sol des constructions ne pourra excéder 60% maximum de la superficie totale de l’unité foncière.</w:t>
      </w:r>
    </w:p>
    <w:p w14:paraId="376563FA" w14:textId="77777777" w:rsidR="004B6F16" w:rsidRPr="0045586B" w:rsidRDefault="004B6F16" w:rsidP="004B6F16">
      <w:pPr>
        <w:pBdr>
          <w:bottom w:val="single" w:sz="4" w:space="1" w:color="auto"/>
        </w:pBdr>
        <w:rPr>
          <w:rFonts w:cstheme="minorHAnsi"/>
          <w:b/>
          <w:bCs/>
          <w:color w:val="002060"/>
        </w:rPr>
      </w:pPr>
    </w:p>
    <w:p w14:paraId="47B949C2" w14:textId="3D5BAB05" w:rsidR="004B6F16" w:rsidRPr="0045586B" w:rsidRDefault="004B6F16" w:rsidP="004B6F16">
      <w:pPr>
        <w:autoSpaceDE w:val="0"/>
        <w:autoSpaceDN w:val="0"/>
        <w:adjustRightInd w:val="0"/>
        <w:jc w:val="both"/>
        <w:rPr>
          <w:rFonts w:cstheme="minorHAnsi"/>
          <w:b/>
          <w:bCs/>
          <w:color w:val="002060"/>
        </w:rPr>
      </w:pPr>
      <w:r w:rsidRPr="0045586B">
        <w:rPr>
          <w:rFonts w:cstheme="minorHAnsi"/>
          <w:b/>
          <w:bCs/>
          <w:color w:val="002060"/>
        </w:rPr>
        <w:t xml:space="preserve">Article </w:t>
      </w:r>
      <w:r w:rsidR="00F80717" w:rsidRPr="0045586B">
        <w:rPr>
          <w:rFonts w:cstheme="minorHAnsi"/>
          <w:b/>
          <w:bCs/>
          <w:color w:val="002060"/>
        </w:rPr>
        <w:t xml:space="preserve">10.2 </w:t>
      </w:r>
      <w:r w:rsidR="002B23F0">
        <w:rPr>
          <w:rFonts w:cstheme="minorHAnsi"/>
          <w:b/>
          <w:bCs/>
          <w:color w:val="002060"/>
        </w:rPr>
        <w:t>–</w:t>
      </w:r>
      <w:r w:rsidR="00F80717" w:rsidRPr="0045586B">
        <w:rPr>
          <w:rFonts w:cstheme="minorHAnsi"/>
          <w:b/>
          <w:bCs/>
          <w:color w:val="002060"/>
        </w:rPr>
        <w:t xml:space="preserve"> </w:t>
      </w:r>
      <w:r w:rsidR="002B23F0">
        <w:rPr>
          <w:rFonts w:cstheme="minorHAnsi"/>
          <w:b/>
          <w:bCs/>
          <w:color w:val="002060"/>
        </w:rPr>
        <w:t>REGLE GENERALE</w:t>
      </w:r>
      <w:r w:rsidR="00F80717" w:rsidRPr="0045586B">
        <w:rPr>
          <w:rFonts w:cstheme="minorHAnsi"/>
          <w:b/>
          <w:bCs/>
          <w:color w:val="002060"/>
        </w:rPr>
        <w:t xml:space="preserve"> </w:t>
      </w:r>
      <w:r w:rsidRPr="0045586B">
        <w:rPr>
          <w:rFonts w:cstheme="minorHAnsi"/>
          <w:b/>
          <w:bCs/>
          <w:color w:val="002060"/>
        </w:rPr>
        <w:t>– AVANT modification</w:t>
      </w:r>
    </w:p>
    <w:p w14:paraId="5F409204" w14:textId="77777777" w:rsidR="002B23F0" w:rsidRPr="002B23F0" w:rsidRDefault="002B23F0" w:rsidP="002B23F0">
      <w:r w:rsidRPr="002B23F0">
        <w:t>La hauteur maximale des constructions est fixée à :</w:t>
      </w:r>
    </w:p>
    <w:p w14:paraId="4B2E8516" w14:textId="77777777" w:rsidR="002B23F0" w:rsidRPr="002B23F0" w:rsidRDefault="002B23F0" w:rsidP="002B23F0">
      <w:pPr>
        <w:pStyle w:val="Retrait"/>
        <w:numPr>
          <w:ilvl w:val="0"/>
          <w:numId w:val="19"/>
        </w:numPr>
        <w:rPr>
          <w:color w:val="auto"/>
          <w:sz w:val="22"/>
          <w:szCs w:val="22"/>
        </w:rPr>
      </w:pPr>
      <w:r w:rsidRPr="002B23F0">
        <w:rPr>
          <w:color w:val="auto"/>
          <w:sz w:val="22"/>
          <w:szCs w:val="22"/>
        </w:rPr>
        <w:t>14 mètres à l’égout du toit ou au sommet de l’acrotère,</w:t>
      </w:r>
    </w:p>
    <w:p w14:paraId="52B46A78" w14:textId="77777777" w:rsidR="002B23F0" w:rsidRPr="002B23F0" w:rsidRDefault="002B23F0" w:rsidP="002B23F0">
      <w:pPr>
        <w:pStyle w:val="Retrait"/>
        <w:numPr>
          <w:ilvl w:val="0"/>
          <w:numId w:val="19"/>
        </w:numPr>
        <w:rPr>
          <w:color w:val="auto"/>
          <w:sz w:val="22"/>
          <w:szCs w:val="22"/>
        </w:rPr>
      </w:pPr>
      <w:r w:rsidRPr="002B23F0">
        <w:rPr>
          <w:color w:val="auto"/>
          <w:sz w:val="22"/>
          <w:szCs w:val="22"/>
        </w:rPr>
        <w:t>17 mètres au faîtage.</w:t>
      </w:r>
    </w:p>
    <w:p w14:paraId="6E655063" w14:textId="77777777" w:rsidR="002B23F0" w:rsidRPr="002B23F0" w:rsidRDefault="002B23F0" w:rsidP="002B23F0">
      <w:pPr>
        <w:rPr>
          <w:b/>
        </w:rPr>
      </w:pPr>
    </w:p>
    <w:p w14:paraId="3FC9DB27" w14:textId="77777777" w:rsidR="002B23F0" w:rsidRPr="002B23F0" w:rsidRDefault="002B23F0" w:rsidP="002B23F0">
      <w:r w:rsidRPr="002B23F0">
        <w:rPr>
          <w:b/>
        </w:rPr>
        <w:t xml:space="preserve">En secteur UA1, </w:t>
      </w:r>
      <w:r w:rsidRPr="002B23F0">
        <w:t>la hauteur maximale des constructions est fixée à :</w:t>
      </w:r>
    </w:p>
    <w:p w14:paraId="3DE9444E" w14:textId="77777777" w:rsidR="002B23F0" w:rsidRPr="002B23F0" w:rsidRDefault="002B23F0" w:rsidP="002B23F0">
      <w:pPr>
        <w:pStyle w:val="Retrait"/>
        <w:numPr>
          <w:ilvl w:val="0"/>
          <w:numId w:val="19"/>
        </w:numPr>
        <w:rPr>
          <w:color w:val="auto"/>
          <w:sz w:val="22"/>
          <w:szCs w:val="22"/>
        </w:rPr>
      </w:pPr>
      <w:r w:rsidRPr="002B23F0">
        <w:rPr>
          <w:color w:val="auto"/>
          <w:sz w:val="22"/>
          <w:szCs w:val="22"/>
        </w:rPr>
        <w:t>11 mètres à l’égout du toit ou au sommet de l’acrotère,</w:t>
      </w:r>
    </w:p>
    <w:p w14:paraId="38EE35B5" w14:textId="77777777" w:rsidR="002B23F0" w:rsidRPr="002B23F0" w:rsidRDefault="002B23F0" w:rsidP="002B23F0">
      <w:pPr>
        <w:pStyle w:val="Retrait"/>
        <w:numPr>
          <w:ilvl w:val="0"/>
          <w:numId w:val="19"/>
        </w:numPr>
        <w:rPr>
          <w:color w:val="auto"/>
          <w:sz w:val="22"/>
          <w:szCs w:val="22"/>
        </w:rPr>
      </w:pPr>
      <w:r w:rsidRPr="002B23F0">
        <w:rPr>
          <w:color w:val="auto"/>
          <w:sz w:val="22"/>
          <w:szCs w:val="22"/>
        </w:rPr>
        <w:t>14 mètres au faîtage.</w:t>
      </w:r>
    </w:p>
    <w:p w14:paraId="258F44A3" w14:textId="77777777" w:rsidR="002B23F0" w:rsidRDefault="002B23F0" w:rsidP="002B23F0">
      <w:pPr>
        <w:pStyle w:val="Retrait"/>
        <w:numPr>
          <w:ilvl w:val="0"/>
          <w:numId w:val="0"/>
        </w:numPr>
      </w:pPr>
    </w:p>
    <w:p w14:paraId="0448D991" w14:textId="77777777" w:rsidR="002B23F0" w:rsidRPr="005E49F7" w:rsidRDefault="002B23F0" w:rsidP="002B23F0">
      <w:r>
        <w:t>P</w:t>
      </w:r>
      <w:r w:rsidRPr="005E49F7">
        <w:t>our les projets d’aménagement dont la superficie du terrain d</w:t>
      </w:r>
      <w:r>
        <w:t xml:space="preserve">’assiette est au moins égale à 4 000 m², </w:t>
      </w:r>
      <w:r w:rsidRPr="005E49F7">
        <w:t>au maximum 40% des constructions réalisées peuvent avoir une hauteur maximale de 17 mètres à l’égout du toit et 20 mètres au faîtage.</w:t>
      </w:r>
      <w:r>
        <w:t xml:space="preserve"> </w:t>
      </w:r>
      <w:r w:rsidRPr="00F6426C">
        <w:t xml:space="preserve">Cette possibilité ne s’applique pas en </w:t>
      </w:r>
      <w:r w:rsidRPr="00894899">
        <w:rPr>
          <w:b/>
        </w:rPr>
        <w:t>secteur UA1</w:t>
      </w:r>
      <w:r w:rsidRPr="00F6426C">
        <w:t>.</w:t>
      </w:r>
    </w:p>
    <w:p w14:paraId="2A4F6C72" w14:textId="77777777" w:rsidR="004B6F16" w:rsidRPr="0045586B" w:rsidRDefault="004B6F16" w:rsidP="004B6F16">
      <w:pPr>
        <w:autoSpaceDE w:val="0"/>
        <w:autoSpaceDN w:val="0"/>
        <w:adjustRightInd w:val="0"/>
        <w:jc w:val="both"/>
        <w:rPr>
          <w:rFonts w:cstheme="minorHAnsi"/>
          <w:b/>
          <w:bCs/>
          <w:color w:val="002060"/>
        </w:rPr>
      </w:pPr>
    </w:p>
    <w:p w14:paraId="44002A81" w14:textId="2CD3518B" w:rsidR="004B6F16" w:rsidRPr="0045586B" w:rsidRDefault="004B6F16" w:rsidP="004B6F16">
      <w:pPr>
        <w:autoSpaceDE w:val="0"/>
        <w:autoSpaceDN w:val="0"/>
        <w:adjustRightInd w:val="0"/>
        <w:jc w:val="both"/>
        <w:rPr>
          <w:rFonts w:cstheme="minorHAnsi"/>
          <w:b/>
          <w:bCs/>
          <w:color w:val="002060"/>
        </w:rPr>
      </w:pPr>
      <w:r w:rsidRPr="0045586B">
        <w:rPr>
          <w:rFonts w:cstheme="minorHAnsi"/>
          <w:b/>
          <w:bCs/>
          <w:color w:val="002060"/>
        </w:rPr>
        <w:t xml:space="preserve">Article </w:t>
      </w:r>
      <w:r w:rsidR="00F80717" w:rsidRPr="0045586B">
        <w:rPr>
          <w:rFonts w:cstheme="minorHAnsi"/>
          <w:b/>
          <w:bCs/>
          <w:color w:val="002060"/>
        </w:rPr>
        <w:t xml:space="preserve">10.2 </w:t>
      </w:r>
      <w:r w:rsidR="002B23F0">
        <w:rPr>
          <w:rFonts w:cstheme="minorHAnsi"/>
          <w:b/>
          <w:bCs/>
          <w:color w:val="002060"/>
        </w:rPr>
        <w:t>–</w:t>
      </w:r>
      <w:r w:rsidR="00F80717" w:rsidRPr="0045586B">
        <w:rPr>
          <w:rFonts w:cstheme="minorHAnsi"/>
          <w:b/>
          <w:bCs/>
          <w:color w:val="002060"/>
        </w:rPr>
        <w:t xml:space="preserve"> </w:t>
      </w:r>
      <w:r w:rsidR="002B23F0">
        <w:rPr>
          <w:rFonts w:cstheme="minorHAnsi"/>
          <w:b/>
          <w:bCs/>
          <w:color w:val="002060"/>
        </w:rPr>
        <w:t>REGLE GENERALE</w:t>
      </w:r>
      <w:r w:rsidR="00F80717" w:rsidRPr="0045586B">
        <w:rPr>
          <w:rFonts w:cstheme="minorHAnsi"/>
          <w:b/>
          <w:bCs/>
          <w:color w:val="002060"/>
        </w:rPr>
        <w:t xml:space="preserve"> </w:t>
      </w:r>
      <w:r w:rsidRPr="0045586B">
        <w:rPr>
          <w:rFonts w:cstheme="minorHAnsi"/>
          <w:b/>
          <w:bCs/>
          <w:color w:val="002060"/>
        </w:rPr>
        <w:t>– APRES modification</w:t>
      </w:r>
    </w:p>
    <w:p w14:paraId="0C73A2B5" w14:textId="77777777" w:rsidR="002B23F0" w:rsidRPr="002B23F0" w:rsidRDefault="002B23F0" w:rsidP="002B23F0">
      <w:pPr>
        <w:rPr>
          <w:color w:val="00B050"/>
        </w:rPr>
      </w:pPr>
      <w:r w:rsidRPr="002B23F0">
        <w:rPr>
          <w:color w:val="00B050"/>
        </w:rPr>
        <w:t>Dans tous les cas, la hauteur maximale à l’égout est limitée à deux niveaux supplémentaires par rapport au bâtiment le plus haut des parcelles voisines. En cas d’implantation en mitoyenneté (donc façade aveugle) la hauteur est limitée à un niveau supplémentaire.</w:t>
      </w:r>
    </w:p>
    <w:p w14:paraId="4B35B206" w14:textId="77777777" w:rsidR="002B23F0" w:rsidRPr="002B23F0" w:rsidRDefault="002B23F0" w:rsidP="002B23F0">
      <w:pPr>
        <w:rPr>
          <w:color w:val="00B050"/>
        </w:rPr>
      </w:pPr>
      <w:r w:rsidRPr="002B23F0">
        <w:rPr>
          <w:color w:val="00B050"/>
        </w:rPr>
        <w:t>La hauteur par niveau, en dehors des rez-de-chaussée commerciaux, ne pourra être inférieure à 3 mètres.</w:t>
      </w:r>
    </w:p>
    <w:p w14:paraId="65FB79D4" w14:textId="77777777" w:rsidR="002B23F0" w:rsidRPr="002B23F0" w:rsidRDefault="002B23F0" w:rsidP="002B23F0">
      <w:pPr>
        <w:rPr>
          <w:color w:val="00B050"/>
        </w:rPr>
      </w:pPr>
      <w:r w:rsidRPr="002B23F0">
        <w:rPr>
          <w:color w:val="00B050"/>
        </w:rPr>
        <w:t>La hauteur des rez-de-chaussée commerciaux ne pourra être inférieure à 4 mètres.</w:t>
      </w:r>
    </w:p>
    <w:p w14:paraId="7B7D9832" w14:textId="77777777" w:rsidR="002B23F0" w:rsidRPr="002B23F0" w:rsidRDefault="002B23F0" w:rsidP="002B23F0">
      <w:r w:rsidRPr="002B23F0">
        <w:t>La hauteur maximale des constructions est fixée à :</w:t>
      </w:r>
    </w:p>
    <w:p w14:paraId="1C44C2BB" w14:textId="77777777" w:rsidR="002B23F0" w:rsidRPr="002B23F0" w:rsidRDefault="002B23F0" w:rsidP="002B23F0">
      <w:pPr>
        <w:pStyle w:val="Retrait"/>
        <w:numPr>
          <w:ilvl w:val="0"/>
          <w:numId w:val="19"/>
        </w:numPr>
        <w:rPr>
          <w:color w:val="auto"/>
          <w:sz w:val="22"/>
          <w:szCs w:val="22"/>
        </w:rPr>
      </w:pPr>
      <w:r w:rsidRPr="002B23F0">
        <w:rPr>
          <w:color w:val="auto"/>
          <w:sz w:val="22"/>
          <w:szCs w:val="22"/>
        </w:rPr>
        <w:t>14 mètres à l’égout du toit ou au sommet de l’acrotère,</w:t>
      </w:r>
    </w:p>
    <w:p w14:paraId="14EF507C" w14:textId="77777777" w:rsidR="002B23F0" w:rsidRPr="002B23F0" w:rsidRDefault="002B23F0" w:rsidP="002B23F0">
      <w:pPr>
        <w:pStyle w:val="Retrait"/>
        <w:numPr>
          <w:ilvl w:val="0"/>
          <w:numId w:val="19"/>
        </w:numPr>
        <w:rPr>
          <w:color w:val="auto"/>
          <w:sz w:val="22"/>
          <w:szCs w:val="22"/>
        </w:rPr>
      </w:pPr>
      <w:r w:rsidRPr="002B23F0">
        <w:rPr>
          <w:color w:val="auto"/>
          <w:sz w:val="22"/>
          <w:szCs w:val="22"/>
        </w:rPr>
        <w:t>17 mètres au faîtage.</w:t>
      </w:r>
    </w:p>
    <w:p w14:paraId="3BEF62A3" w14:textId="77777777" w:rsidR="002B23F0" w:rsidRPr="002B23F0" w:rsidRDefault="002B23F0" w:rsidP="002B23F0">
      <w:pPr>
        <w:rPr>
          <w:b/>
        </w:rPr>
      </w:pPr>
    </w:p>
    <w:p w14:paraId="69A7ECE4" w14:textId="77777777" w:rsidR="002B23F0" w:rsidRPr="002B23F0" w:rsidRDefault="002B23F0" w:rsidP="002B23F0">
      <w:r w:rsidRPr="002B23F0">
        <w:rPr>
          <w:b/>
        </w:rPr>
        <w:t xml:space="preserve">En secteur UA1, </w:t>
      </w:r>
      <w:r w:rsidRPr="002B23F0">
        <w:t>la hauteur maximale des constructions est fixée à :</w:t>
      </w:r>
    </w:p>
    <w:p w14:paraId="6A37D352" w14:textId="77777777" w:rsidR="002B23F0" w:rsidRPr="002B23F0" w:rsidRDefault="002B23F0" w:rsidP="002B23F0">
      <w:pPr>
        <w:pStyle w:val="Retrait"/>
        <w:numPr>
          <w:ilvl w:val="0"/>
          <w:numId w:val="19"/>
        </w:numPr>
        <w:rPr>
          <w:color w:val="auto"/>
          <w:sz w:val="22"/>
          <w:szCs w:val="22"/>
        </w:rPr>
      </w:pPr>
      <w:r w:rsidRPr="002B23F0">
        <w:rPr>
          <w:color w:val="auto"/>
          <w:sz w:val="22"/>
          <w:szCs w:val="22"/>
        </w:rPr>
        <w:t>11 mètres à l’égout du toit ou au sommet de l’acrotère,</w:t>
      </w:r>
    </w:p>
    <w:p w14:paraId="7AB2F196" w14:textId="77777777" w:rsidR="002B23F0" w:rsidRPr="002B23F0" w:rsidRDefault="002B23F0" w:rsidP="002B23F0">
      <w:pPr>
        <w:pStyle w:val="Retrait"/>
        <w:numPr>
          <w:ilvl w:val="0"/>
          <w:numId w:val="19"/>
        </w:numPr>
        <w:rPr>
          <w:color w:val="auto"/>
          <w:sz w:val="22"/>
          <w:szCs w:val="22"/>
        </w:rPr>
      </w:pPr>
      <w:r w:rsidRPr="002B23F0">
        <w:rPr>
          <w:color w:val="auto"/>
          <w:sz w:val="22"/>
          <w:szCs w:val="22"/>
        </w:rPr>
        <w:t>14 mètres au faîtage.</w:t>
      </w:r>
    </w:p>
    <w:p w14:paraId="3DEB10E9" w14:textId="77777777" w:rsidR="002B23F0" w:rsidRPr="002B23F0" w:rsidRDefault="002B23F0" w:rsidP="002B23F0">
      <w:pPr>
        <w:pStyle w:val="Retrait"/>
        <w:rPr>
          <w:sz w:val="22"/>
          <w:szCs w:val="22"/>
        </w:rPr>
      </w:pPr>
    </w:p>
    <w:p w14:paraId="7DF49993" w14:textId="4C06D13C" w:rsidR="002B23F0" w:rsidRDefault="002B23F0" w:rsidP="002B23F0">
      <w:r w:rsidRPr="002B23F0">
        <w:t xml:space="preserve">Pour les projets d’aménagement dont la superficie du terrain d’assiette est au moins égale à 4 000 m², au maximum 40% des constructions réalisées peuvent avoir une hauteur maximale de 17 mètres à l’égout du toit et 20 mètres au faîtage. Cette possibilité ne s’applique pas en </w:t>
      </w:r>
      <w:r w:rsidRPr="002B23F0">
        <w:rPr>
          <w:b/>
        </w:rPr>
        <w:t>secteur UA1</w:t>
      </w:r>
      <w:r w:rsidRPr="002B23F0">
        <w:t>.</w:t>
      </w:r>
    </w:p>
    <w:p w14:paraId="0E497FF2" w14:textId="77777777" w:rsidR="002B23F0" w:rsidRPr="0045586B" w:rsidRDefault="002B23F0" w:rsidP="002B23F0">
      <w:pPr>
        <w:pBdr>
          <w:bottom w:val="single" w:sz="4" w:space="1" w:color="auto"/>
        </w:pBdr>
        <w:rPr>
          <w:rFonts w:cstheme="minorHAnsi"/>
          <w:b/>
          <w:bCs/>
          <w:color w:val="002060"/>
        </w:rPr>
      </w:pPr>
    </w:p>
    <w:p w14:paraId="04771F1F" w14:textId="42604F31" w:rsidR="004B6F16" w:rsidRPr="0045586B" w:rsidRDefault="004B6F16" w:rsidP="004B6F16">
      <w:pPr>
        <w:autoSpaceDE w:val="0"/>
        <w:autoSpaceDN w:val="0"/>
        <w:adjustRightInd w:val="0"/>
        <w:jc w:val="both"/>
        <w:rPr>
          <w:rFonts w:cstheme="minorHAnsi"/>
          <w:b/>
          <w:bCs/>
          <w:color w:val="002060"/>
        </w:rPr>
      </w:pPr>
      <w:r w:rsidRPr="0045586B">
        <w:rPr>
          <w:rFonts w:cstheme="minorHAnsi"/>
          <w:b/>
          <w:bCs/>
          <w:color w:val="002060"/>
        </w:rPr>
        <w:lastRenderedPageBreak/>
        <w:t xml:space="preserve">Article </w:t>
      </w:r>
      <w:r w:rsidR="00F80717" w:rsidRPr="0045586B">
        <w:rPr>
          <w:rFonts w:cstheme="minorHAnsi"/>
          <w:b/>
          <w:bCs/>
          <w:color w:val="002060"/>
        </w:rPr>
        <w:t xml:space="preserve">11.1 – Façades </w:t>
      </w:r>
      <w:r w:rsidRPr="0045586B">
        <w:rPr>
          <w:rFonts w:cstheme="minorHAnsi"/>
          <w:b/>
          <w:bCs/>
          <w:color w:val="002060"/>
        </w:rPr>
        <w:t>– AVANT modification</w:t>
      </w:r>
    </w:p>
    <w:p w14:paraId="61A980B6" w14:textId="77777777" w:rsidR="00F80717" w:rsidRPr="0045586B" w:rsidRDefault="00F80717" w:rsidP="00F80717">
      <w:pPr>
        <w:rPr>
          <w:rFonts w:cstheme="minorHAnsi"/>
        </w:rPr>
      </w:pPr>
      <w:r w:rsidRPr="0045586B">
        <w:rPr>
          <w:rFonts w:cstheme="minorHAnsi"/>
        </w:rPr>
        <w:t>Les matériaux et les couleurs employés pour les constructions doivent être choisis pour s'intégrer dans le paysage urbain environnant. La rénovation des façades des bâtiments faisant l’objet d’une protection au titre de l’article L.123-1-5 7° du code de l’urbanisme, doit être traitée avec un souci de conservation et de restauration des caractéristiques d’origine (ouverture, rythme, profil, matériaux, etc.).</w:t>
      </w:r>
    </w:p>
    <w:p w14:paraId="14CE280A" w14:textId="0BBB4D8A" w:rsidR="00F80717" w:rsidRPr="0045586B" w:rsidRDefault="00F80717" w:rsidP="00F80717">
      <w:pPr>
        <w:rPr>
          <w:rFonts w:cstheme="minorHAnsi"/>
          <w:color w:val="00B050"/>
        </w:rPr>
      </w:pPr>
      <w:r w:rsidRPr="0045586B">
        <w:rPr>
          <w:rFonts w:cstheme="minorHAnsi"/>
        </w:rPr>
        <w:t xml:space="preserve">L'implantation d'antennes paraboliques et d’appareils de climatisation doit s’effectuer sur les façades non visibles depuis l’espace public au droit de la construction. En cas d’impossibilité technique, la pose de compresseurs est autorisée en façade sous réserve d’être dissimulés par des éléments décoratifs. </w:t>
      </w:r>
    </w:p>
    <w:p w14:paraId="68F1900C" w14:textId="77777777" w:rsidR="004B6F16" w:rsidRPr="0045586B" w:rsidRDefault="004B6F16" w:rsidP="004B6F16">
      <w:pPr>
        <w:autoSpaceDE w:val="0"/>
        <w:autoSpaceDN w:val="0"/>
        <w:adjustRightInd w:val="0"/>
        <w:jc w:val="both"/>
        <w:rPr>
          <w:rFonts w:cstheme="minorHAnsi"/>
          <w:b/>
          <w:bCs/>
          <w:color w:val="002060"/>
        </w:rPr>
      </w:pPr>
    </w:p>
    <w:p w14:paraId="16300782" w14:textId="5EE391F0" w:rsidR="004B6F16" w:rsidRPr="0045586B" w:rsidRDefault="004B6F16" w:rsidP="004B6F16">
      <w:pPr>
        <w:autoSpaceDE w:val="0"/>
        <w:autoSpaceDN w:val="0"/>
        <w:adjustRightInd w:val="0"/>
        <w:jc w:val="both"/>
        <w:rPr>
          <w:rFonts w:cstheme="minorHAnsi"/>
          <w:b/>
          <w:bCs/>
          <w:color w:val="002060"/>
        </w:rPr>
      </w:pPr>
      <w:r w:rsidRPr="0045586B">
        <w:rPr>
          <w:rFonts w:cstheme="minorHAnsi"/>
          <w:b/>
          <w:bCs/>
          <w:color w:val="002060"/>
        </w:rPr>
        <w:t xml:space="preserve">Article </w:t>
      </w:r>
      <w:r w:rsidR="00F80717" w:rsidRPr="0045586B">
        <w:rPr>
          <w:rFonts w:cstheme="minorHAnsi"/>
          <w:b/>
          <w:bCs/>
          <w:color w:val="002060"/>
        </w:rPr>
        <w:t xml:space="preserve">11.1 – Façades </w:t>
      </w:r>
      <w:r w:rsidRPr="0045586B">
        <w:rPr>
          <w:rFonts w:cstheme="minorHAnsi"/>
          <w:b/>
          <w:bCs/>
          <w:color w:val="002060"/>
        </w:rPr>
        <w:t>– APRES modification</w:t>
      </w:r>
    </w:p>
    <w:p w14:paraId="428B888B" w14:textId="77777777" w:rsidR="00F94122" w:rsidRPr="00F94122" w:rsidRDefault="00F94122" w:rsidP="00F94122">
      <w:bookmarkStart w:id="3" w:name="_Hlk85648882"/>
      <w:r w:rsidRPr="00F94122">
        <w:t>Les matériaux et les couleurs employés pour les constructions doivent être choisis pour s'intégrer dans le paysage urbain environnant. La rénovation des façades des bâtiments faisant l’objet d’une protection au titre de l’article L.123-1-5 7° du code de l’urbanisme, doit être traitée avec un souci de conservation et de restauration des caractéristiques d’origine (ouverture, rythme, profil, matériaux, etc.).</w:t>
      </w:r>
    </w:p>
    <w:p w14:paraId="7E021907" w14:textId="77777777" w:rsidR="00F94122" w:rsidRPr="00F94122" w:rsidRDefault="00F94122" w:rsidP="00F94122">
      <w:pPr>
        <w:rPr>
          <w:color w:val="00B050"/>
        </w:rPr>
      </w:pPr>
      <w:r w:rsidRPr="00F94122">
        <w:rPr>
          <w:color w:val="00B050"/>
        </w:rPr>
        <w:t>L’emploi à nu de matériaux préfabriqués destinés à être recouverts d’un parement ou d’un enduit est interdit.</w:t>
      </w:r>
    </w:p>
    <w:p w14:paraId="31872E42" w14:textId="77777777" w:rsidR="00F94122" w:rsidRPr="00F94122" w:rsidRDefault="00F94122" w:rsidP="00F94122">
      <w:pPr>
        <w:pStyle w:val="Commentaire"/>
        <w:rPr>
          <w:color w:val="00B050"/>
          <w:sz w:val="22"/>
          <w:szCs w:val="22"/>
        </w:rPr>
      </w:pPr>
      <w:r w:rsidRPr="00F94122">
        <w:rPr>
          <w:color w:val="00B050"/>
          <w:sz w:val="22"/>
          <w:szCs w:val="22"/>
        </w:rPr>
        <w:t>Pour les façades d’une longueur supérieure à 30m, un traitement architectural séquentiel vertical et/ou horizontal d’animation des façades est imposé par :</w:t>
      </w:r>
    </w:p>
    <w:p w14:paraId="2A06789D" w14:textId="77777777" w:rsidR="00F94122" w:rsidRPr="00F94122" w:rsidRDefault="00F94122" w:rsidP="00F94122">
      <w:pPr>
        <w:pStyle w:val="Commentaire"/>
        <w:numPr>
          <w:ilvl w:val="0"/>
          <w:numId w:val="25"/>
        </w:numPr>
        <w:rPr>
          <w:color w:val="00B050"/>
          <w:sz w:val="22"/>
          <w:szCs w:val="22"/>
        </w:rPr>
      </w:pPr>
      <w:r w:rsidRPr="00F94122">
        <w:rPr>
          <w:color w:val="00B050"/>
          <w:sz w:val="22"/>
          <w:szCs w:val="22"/>
        </w:rPr>
        <w:t xml:space="preserve">A partir du premier niveau au-dessus du rez-de-chaussée : des saillies et/ou des retraits ponctuels du nu de la façade, </w:t>
      </w:r>
    </w:p>
    <w:p w14:paraId="554DE252" w14:textId="77777777" w:rsidR="00F94122" w:rsidRPr="00F94122" w:rsidRDefault="00F94122" w:rsidP="00F94122">
      <w:pPr>
        <w:pStyle w:val="Commentaire"/>
        <w:numPr>
          <w:ilvl w:val="0"/>
          <w:numId w:val="25"/>
        </w:numPr>
        <w:rPr>
          <w:color w:val="00B050"/>
          <w:sz w:val="22"/>
          <w:szCs w:val="22"/>
        </w:rPr>
      </w:pPr>
      <w:proofErr w:type="gramStart"/>
      <w:r w:rsidRPr="00F94122">
        <w:rPr>
          <w:color w:val="00B050"/>
          <w:sz w:val="22"/>
          <w:szCs w:val="22"/>
        </w:rPr>
        <w:t>et</w:t>
      </w:r>
      <w:proofErr w:type="gramEnd"/>
      <w:r w:rsidRPr="00F94122">
        <w:rPr>
          <w:color w:val="00B050"/>
          <w:sz w:val="22"/>
          <w:szCs w:val="22"/>
        </w:rPr>
        <w:t>/ou des interruptions ponctuelles du bâti,</w:t>
      </w:r>
    </w:p>
    <w:p w14:paraId="27F041FA" w14:textId="77777777" w:rsidR="00F94122" w:rsidRPr="00F94122" w:rsidRDefault="00F94122" w:rsidP="00F94122">
      <w:pPr>
        <w:pStyle w:val="Commentaire"/>
        <w:numPr>
          <w:ilvl w:val="0"/>
          <w:numId w:val="25"/>
        </w:numPr>
        <w:rPr>
          <w:color w:val="00B050"/>
          <w:sz w:val="22"/>
          <w:szCs w:val="22"/>
        </w:rPr>
      </w:pPr>
      <w:r w:rsidRPr="00F94122">
        <w:rPr>
          <w:color w:val="00B050"/>
          <w:sz w:val="22"/>
          <w:szCs w:val="22"/>
        </w:rPr>
        <w:t>- et/ou une transparence visuelle et/ou une traversée sur le ou les 2 premiers niveaux (RdC ou RDC+R+1) afin de ménager des vues vers l’intérieur de la parcelle,</w:t>
      </w:r>
    </w:p>
    <w:p w14:paraId="471FD3A9" w14:textId="77777777" w:rsidR="00F94122" w:rsidRPr="00F94122" w:rsidRDefault="00F94122" w:rsidP="00F94122">
      <w:pPr>
        <w:pStyle w:val="Commentaire"/>
        <w:numPr>
          <w:ilvl w:val="0"/>
          <w:numId w:val="25"/>
        </w:numPr>
        <w:rPr>
          <w:color w:val="00B050"/>
          <w:sz w:val="22"/>
          <w:szCs w:val="22"/>
        </w:rPr>
      </w:pPr>
      <w:r w:rsidRPr="00F94122">
        <w:rPr>
          <w:color w:val="00B050"/>
          <w:sz w:val="22"/>
          <w:szCs w:val="22"/>
        </w:rPr>
        <w:t>- et/ou tout autre dispositif garantissant la qualité architecturale du bâtiment.</w:t>
      </w:r>
    </w:p>
    <w:p w14:paraId="2B07CAF2" w14:textId="77777777" w:rsidR="00F94122" w:rsidRPr="00F94122" w:rsidRDefault="00F94122" w:rsidP="00F94122">
      <w:pPr>
        <w:pStyle w:val="Commentaire"/>
        <w:rPr>
          <w:color w:val="00B050"/>
          <w:sz w:val="22"/>
          <w:szCs w:val="22"/>
        </w:rPr>
      </w:pPr>
      <w:r w:rsidRPr="00F94122">
        <w:rPr>
          <w:color w:val="00B050"/>
          <w:sz w:val="22"/>
          <w:szCs w:val="22"/>
        </w:rPr>
        <w:t>Les façades ne pourront avoir une longueur supérieure à 45m. </w:t>
      </w:r>
    </w:p>
    <w:p w14:paraId="65016381" w14:textId="2069CA08" w:rsidR="00F94122" w:rsidRPr="00F94122" w:rsidRDefault="00F94122" w:rsidP="00F94122">
      <w:pPr>
        <w:pStyle w:val="Commentaire"/>
        <w:rPr>
          <w:color w:val="00B050"/>
          <w:sz w:val="22"/>
          <w:szCs w:val="22"/>
        </w:rPr>
      </w:pPr>
      <w:r w:rsidRPr="00F94122">
        <w:rPr>
          <w:color w:val="00B050"/>
          <w:sz w:val="22"/>
          <w:szCs w:val="22"/>
        </w:rPr>
        <w:t>Dans tous les cas et pour répondre aux objectifs d’insertion urbaine et de qualité du cadre de vie, le traitement de l’aspect extérieur des façades doit minimiser la répétition et la superposition de niveaux dont l’architecture est identique. Le traitement des façades doit chercher à exprimer des différences de volumes dans l’épaisseur de la façade. Les façades des constructions doivent être traitées avec le mêm</w:t>
      </w:r>
      <w:r>
        <w:rPr>
          <w:color w:val="00B050"/>
          <w:sz w:val="22"/>
          <w:szCs w:val="22"/>
        </w:rPr>
        <w:t>e</w:t>
      </w:r>
      <w:r w:rsidRPr="00F94122">
        <w:rPr>
          <w:color w:val="00B050"/>
          <w:sz w:val="22"/>
          <w:szCs w:val="22"/>
        </w:rPr>
        <w:t xml:space="preserve"> soin que les façades principales et en harmonie avec elles, y compris les façades aveugles.</w:t>
      </w:r>
    </w:p>
    <w:p w14:paraId="0153318C" w14:textId="77777777" w:rsidR="00F94122" w:rsidRPr="00F94122" w:rsidRDefault="00F94122" w:rsidP="00F94122">
      <w:pPr>
        <w:pStyle w:val="Commentaire"/>
        <w:rPr>
          <w:color w:val="00B050"/>
          <w:sz w:val="22"/>
          <w:szCs w:val="22"/>
        </w:rPr>
      </w:pPr>
      <w:r w:rsidRPr="00F94122">
        <w:rPr>
          <w:color w:val="00B050"/>
          <w:sz w:val="22"/>
          <w:szCs w:val="22"/>
        </w:rPr>
        <w:t>Les façades en limite séparative doivent être aveugles. Pour les autres façades, les pignons aveugles sont interdits.</w:t>
      </w:r>
    </w:p>
    <w:p w14:paraId="6FA067A0" w14:textId="77777777" w:rsidR="00F94122" w:rsidRPr="00F94122" w:rsidRDefault="00F94122" w:rsidP="00F94122">
      <w:pPr>
        <w:rPr>
          <w:color w:val="00B050"/>
        </w:rPr>
      </w:pPr>
      <w:r w:rsidRPr="00F94122">
        <w:rPr>
          <w:color w:val="00B050"/>
        </w:rPr>
        <w:t>Pour toute nouvelle construction ou ravalement de façade, les nuances des murs enduits peints devront prendre en compte l’OAP secteur Centre-ville et son cahier de prescriptions architecturales, urbaines, paysagères et environnementales (CPAUPE).</w:t>
      </w:r>
    </w:p>
    <w:p w14:paraId="075A4170" w14:textId="157863BC" w:rsidR="004B6F16" w:rsidRPr="00F94122" w:rsidRDefault="00F94122">
      <w:pPr>
        <w:rPr>
          <w:color w:val="00B050"/>
        </w:rPr>
      </w:pPr>
      <w:r w:rsidRPr="00F94122">
        <w:lastRenderedPageBreak/>
        <w:t xml:space="preserve">L'implantation d'antennes paraboliques doit s’effectuer sur les façades non visibles depuis l’espace public au droit de la construction. En cas d’impossibilité technique, la pose de compresseurs est autorisée en façade sous réserve d’être dissimulés par des éléments décoratifs. </w:t>
      </w:r>
      <w:r w:rsidRPr="00F94122">
        <w:rPr>
          <w:color w:val="00B050"/>
        </w:rPr>
        <w:t>Tout système de climatisation devra être obligatoirement intégré au bâtiment et non visible.</w:t>
      </w:r>
      <w:bookmarkEnd w:id="3"/>
    </w:p>
    <w:p w14:paraId="2C8D2993" w14:textId="77777777" w:rsidR="004B6F16" w:rsidRPr="0045586B" w:rsidRDefault="004B6F16" w:rsidP="004B6F16">
      <w:pPr>
        <w:pBdr>
          <w:bottom w:val="single" w:sz="4" w:space="1" w:color="auto"/>
        </w:pBdr>
        <w:rPr>
          <w:rFonts w:cstheme="minorHAnsi"/>
          <w:b/>
          <w:bCs/>
          <w:color w:val="002060"/>
        </w:rPr>
      </w:pPr>
    </w:p>
    <w:p w14:paraId="3E80B59C" w14:textId="73B0B135" w:rsidR="004B6F16" w:rsidRPr="0045586B" w:rsidRDefault="004B6F16" w:rsidP="004B6F16">
      <w:pPr>
        <w:autoSpaceDE w:val="0"/>
        <w:autoSpaceDN w:val="0"/>
        <w:adjustRightInd w:val="0"/>
        <w:jc w:val="both"/>
        <w:rPr>
          <w:rFonts w:cstheme="minorHAnsi"/>
          <w:b/>
          <w:bCs/>
          <w:color w:val="002060"/>
        </w:rPr>
      </w:pPr>
      <w:r w:rsidRPr="0045586B">
        <w:rPr>
          <w:rFonts w:cstheme="minorHAnsi"/>
          <w:b/>
          <w:bCs/>
          <w:color w:val="002060"/>
        </w:rPr>
        <w:t xml:space="preserve">Article </w:t>
      </w:r>
      <w:r w:rsidR="00F80717" w:rsidRPr="0045586B">
        <w:rPr>
          <w:rFonts w:cstheme="minorHAnsi"/>
          <w:b/>
          <w:bCs/>
          <w:color w:val="002060"/>
        </w:rPr>
        <w:t xml:space="preserve">11.2 – Ouvertures et espaces extérieurs </w:t>
      </w:r>
      <w:r w:rsidRPr="0045586B">
        <w:rPr>
          <w:rFonts w:cstheme="minorHAnsi"/>
          <w:b/>
          <w:bCs/>
          <w:color w:val="002060"/>
        </w:rPr>
        <w:t>– AVANT modification</w:t>
      </w:r>
    </w:p>
    <w:p w14:paraId="6AC3E6E7" w14:textId="02E49912" w:rsidR="004B6F16" w:rsidRPr="0045586B" w:rsidRDefault="00F80717" w:rsidP="00F80717">
      <w:pPr>
        <w:rPr>
          <w:rFonts w:cstheme="minorHAnsi"/>
        </w:rPr>
      </w:pPr>
      <w:r w:rsidRPr="0045586B">
        <w:rPr>
          <w:rFonts w:cstheme="minorHAnsi"/>
        </w:rPr>
        <w:t>Néant (l’article n’existait pas).</w:t>
      </w:r>
    </w:p>
    <w:p w14:paraId="16D0E7C3" w14:textId="77777777" w:rsidR="00F80717" w:rsidRPr="0045586B" w:rsidRDefault="00F80717" w:rsidP="004B6F16">
      <w:pPr>
        <w:autoSpaceDE w:val="0"/>
        <w:autoSpaceDN w:val="0"/>
        <w:adjustRightInd w:val="0"/>
        <w:jc w:val="both"/>
        <w:rPr>
          <w:rFonts w:cstheme="minorHAnsi"/>
          <w:b/>
          <w:bCs/>
          <w:color w:val="002060"/>
        </w:rPr>
      </w:pPr>
    </w:p>
    <w:p w14:paraId="787E25D3" w14:textId="0EFE7D59" w:rsidR="004B6F16" w:rsidRPr="0045586B" w:rsidRDefault="004B6F16" w:rsidP="004B6F16">
      <w:pPr>
        <w:autoSpaceDE w:val="0"/>
        <w:autoSpaceDN w:val="0"/>
        <w:adjustRightInd w:val="0"/>
        <w:jc w:val="both"/>
        <w:rPr>
          <w:rFonts w:cstheme="minorHAnsi"/>
          <w:b/>
          <w:bCs/>
          <w:color w:val="002060"/>
        </w:rPr>
      </w:pPr>
      <w:r w:rsidRPr="0045586B">
        <w:rPr>
          <w:rFonts w:cstheme="minorHAnsi"/>
          <w:b/>
          <w:bCs/>
          <w:color w:val="002060"/>
        </w:rPr>
        <w:t xml:space="preserve">Article </w:t>
      </w:r>
      <w:r w:rsidR="00F80717" w:rsidRPr="0045586B">
        <w:rPr>
          <w:rFonts w:cstheme="minorHAnsi"/>
          <w:b/>
          <w:bCs/>
          <w:color w:val="002060"/>
        </w:rPr>
        <w:t xml:space="preserve">11.2 – Ouvertures et espaces extérieurs </w:t>
      </w:r>
      <w:r w:rsidRPr="0045586B">
        <w:rPr>
          <w:rFonts w:cstheme="minorHAnsi"/>
          <w:b/>
          <w:bCs/>
          <w:color w:val="002060"/>
        </w:rPr>
        <w:t>– APRES modification</w:t>
      </w:r>
    </w:p>
    <w:p w14:paraId="61485495" w14:textId="77777777" w:rsidR="00F94122" w:rsidRDefault="00F94122" w:rsidP="00F94122">
      <w:pPr>
        <w:rPr>
          <w:color w:val="00B050"/>
        </w:rPr>
      </w:pPr>
      <w:bookmarkStart w:id="4" w:name="_Hlk85648985"/>
      <w:r>
        <w:rPr>
          <w:color w:val="00B050"/>
        </w:rPr>
        <w:t>Toute nouvelle construction doit respecter</w:t>
      </w:r>
      <w:r w:rsidRPr="00A25B21">
        <w:rPr>
          <w:color w:val="00B050"/>
        </w:rPr>
        <w:t xml:space="preserve"> un rapport </w:t>
      </w:r>
      <w:r>
        <w:rPr>
          <w:color w:val="00B050"/>
        </w:rPr>
        <w:t xml:space="preserve">minimal de </w:t>
      </w:r>
      <w:r w:rsidRPr="00A25B21">
        <w:rPr>
          <w:color w:val="00B050"/>
        </w:rPr>
        <w:t>25% d’ouvertures libres en façades principales.</w:t>
      </w:r>
    </w:p>
    <w:p w14:paraId="2EE1B245" w14:textId="77777777" w:rsidR="00F94122" w:rsidRPr="00A25B21" w:rsidRDefault="00F94122" w:rsidP="00F94122">
      <w:pPr>
        <w:rPr>
          <w:color w:val="00B050"/>
        </w:rPr>
      </w:pPr>
      <w:r>
        <w:rPr>
          <w:color w:val="00B050"/>
        </w:rPr>
        <w:t>Sur l’ensemble des façades, la totalité des menuiseries doit présenter une protection solaire.</w:t>
      </w:r>
    </w:p>
    <w:p w14:paraId="2380C840" w14:textId="77777777" w:rsidR="00F94122" w:rsidRDefault="00F94122" w:rsidP="00F94122">
      <w:pPr>
        <w:rPr>
          <w:color w:val="00B050"/>
        </w:rPr>
      </w:pPr>
      <w:r w:rsidRPr="00A25B21">
        <w:rPr>
          <w:color w:val="00B050"/>
        </w:rPr>
        <w:t xml:space="preserve">Chaque logement </w:t>
      </w:r>
      <w:r>
        <w:rPr>
          <w:color w:val="00B050"/>
        </w:rPr>
        <w:t xml:space="preserve">doit </w:t>
      </w:r>
      <w:r w:rsidRPr="00A25B21">
        <w:rPr>
          <w:color w:val="00B050"/>
        </w:rPr>
        <w:t>posséder un accès à un espace extérieur privatif</w:t>
      </w:r>
      <w:r>
        <w:rPr>
          <w:color w:val="00B050"/>
        </w:rPr>
        <w:t xml:space="preserve"> de 6 m² minimum</w:t>
      </w:r>
      <w:r w:rsidRPr="00A25B21">
        <w:rPr>
          <w:color w:val="00B050"/>
        </w:rPr>
        <w:t>.</w:t>
      </w:r>
      <w:r>
        <w:rPr>
          <w:color w:val="00B050"/>
        </w:rPr>
        <w:t xml:space="preserve"> </w:t>
      </w:r>
    </w:p>
    <w:p w14:paraId="1E8F0828" w14:textId="77777777" w:rsidR="00F94122" w:rsidRPr="00A25B21" w:rsidRDefault="00F94122" w:rsidP="00F94122">
      <w:pPr>
        <w:rPr>
          <w:color w:val="00B050"/>
        </w:rPr>
      </w:pPr>
      <w:r>
        <w:rPr>
          <w:color w:val="00B050"/>
        </w:rPr>
        <w:t>Les ouvertures dans les pans de toitures sont interdites, en dehors des accès techniques.</w:t>
      </w:r>
    </w:p>
    <w:bookmarkEnd w:id="4"/>
    <w:p w14:paraId="6E3CF5F1" w14:textId="77777777" w:rsidR="004B6F16" w:rsidRPr="0045586B" w:rsidRDefault="004B6F16" w:rsidP="004B6F16">
      <w:pPr>
        <w:pBdr>
          <w:bottom w:val="single" w:sz="4" w:space="1" w:color="auto"/>
        </w:pBdr>
        <w:rPr>
          <w:rFonts w:cstheme="minorHAnsi"/>
          <w:b/>
          <w:bCs/>
          <w:color w:val="002060"/>
        </w:rPr>
      </w:pPr>
    </w:p>
    <w:p w14:paraId="33B3FDC9" w14:textId="2831AFF5" w:rsidR="004B6F16" w:rsidRPr="0045586B" w:rsidRDefault="004B6F16" w:rsidP="004B6F16">
      <w:pPr>
        <w:autoSpaceDE w:val="0"/>
        <w:autoSpaceDN w:val="0"/>
        <w:adjustRightInd w:val="0"/>
        <w:jc w:val="both"/>
        <w:rPr>
          <w:rFonts w:cstheme="minorHAnsi"/>
          <w:b/>
          <w:bCs/>
          <w:color w:val="002060"/>
        </w:rPr>
      </w:pPr>
      <w:r w:rsidRPr="0045586B">
        <w:rPr>
          <w:rFonts w:cstheme="minorHAnsi"/>
          <w:b/>
          <w:bCs/>
          <w:color w:val="002060"/>
        </w:rPr>
        <w:t xml:space="preserve">Article </w:t>
      </w:r>
      <w:r w:rsidR="00F80717" w:rsidRPr="0045586B">
        <w:rPr>
          <w:rFonts w:cstheme="minorHAnsi"/>
          <w:b/>
          <w:bCs/>
          <w:color w:val="002060"/>
        </w:rPr>
        <w:t xml:space="preserve">11.3 – Toitures </w:t>
      </w:r>
      <w:r w:rsidRPr="0045586B">
        <w:rPr>
          <w:rFonts w:cstheme="minorHAnsi"/>
          <w:b/>
          <w:bCs/>
          <w:color w:val="002060"/>
        </w:rPr>
        <w:t>– AVANT modification</w:t>
      </w:r>
    </w:p>
    <w:p w14:paraId="009BC6EB" w14:textId="77777777" w:rsidR="00F80717" w:rsidRPr="0045586B" w:rsidRDefault="00F80717" w:rsidP="00F80717">
      <w:pPr>
        <w:rPr>
          <w:rFonts w:cstheme="minorHAnsi"/>
        </w:rPr>
      </w:pPr>
      <w:r w:rsidRPr="0045586B">
        <w:rPr>
          <w:rFonts w:cstheme="minorHAnsi"/>
        </w:rPr>
        <w:t>Les constructions doivent avoir une architecture de toit dans le respect des volumes de toitures environnants.</w:t>
      </w:r>
    </w:p>
    <w:p w14:paraId="732AE163" w14:textId="4A112D40" w:rsidR="00F80717" w:rsidRPr="0045586B" w:rsidRDefault="00F80717" w:rsidP="00F80717">
      <w:pPr>
        <w:rPr>
          <w:rFonts w:cstheme="minorHAnsi"/>
        </w:rPr>
      </w:pPr>
      <w:r w:rsidRPr="0045586B">
        <w:rPr>
          <w:rFonts w:cstheme="minorHAnsi"/>
        </w:rPr>
        <w:t>Les toitures terrasses ou toitures plates avec acrotères sont autorisées pour les opérations d’ensemble présentant une unité architecturale.</w:t>
      </w:r>
    </w:p>
    <w:p w14:paraId="4F157FC3" w14:textId="77777777" w:rsidR="00F80717" w:rsidRPr="0045586B" w:rsidRDefault="00F80717" w:rsidP="00F80717">
      <w:pPr>
        <w:rPr>
          <w:rFonts w:cstheme="minorHAnsi"/>
        </w:rPr>
      </w:pPr>
      <w:r w:rsidRPr="0045586B">
        <w:rPr>
          <w:rFonts w:cstheme="minorHAnsi"/>
        </w:rPr>
        <w:t>En secteur UA1, les toitures-terrasses ne peuvent dépasser plus de 40% de la toiture.</w:t>
      </w:r>
    </w:p>
    <w:p w14:paraId="1B1BDCC4" w14:textId="77777777" w:rsidR="004B6F16" w:rsidRPr="0045586B" w:rsidRDefault="004B6F16" w:rsidP="004B6F16">
      <w:pPr>
        <w:autoSpaceDE w:val="0"/>
        <w:autoSpaceDN w:val="0"/>
        <w:adjustRightInd w:val="0"/>
        <w:jc w:val="both"/>
        <w:rPr>
          <w:rFonts w:cstheme="minorHAnsi"/>
          <w:b/>
          <w:bCs/>
          <w:color w:val="002060"/>
        </w:rPr>
      </w:pPr>
    </w:p>
    <w:p w14:paraId="16F10F64" w14:textId="6473D970" w:rsidR="004B6F16" w:rsidRPr="0045586B" w:rsidRDefault="004B6F16" w:rsidP="004B6F16">
      <w:pPr>
        <w:autoSpaceDE w:val="0"/>
        <w:autoSpaceDN w:val="0"/>
        <w:adjustRightInd w:val="0"/>
        <w:jc w:val="both"/>
        <w:rPr>
          <w:rFonts w:cstheme="minorHAnsi"/>
          <w:b/>
          <w:bCs/>
          <w:color w:val="002060"/>
        </w:rPr>
      </w:pPr>
      <w:r w:rsidRPr="0045586B">
        <w:rPr>
          <w:rFonts w:cstheme="minorHAnsi"/>
          <w:b/>
          <w:bCs/>
          <w:color w:val="002060"/>
        </w:rPr>
        <w:t xml:space="preserve">Article </w:t>
      </w:r>
      <w:r w:rsidR="00F80717" w:rsidRPr="0045586B">
        <w:rPr>
          <w:rFonts w:cstheme="minorHAnsi"/>
          <w:b/>
          <w:bCs/>
          <w:color w:val="002060"/>
        </w:rPr>
        <w:t xml:space="preserve">11.3 – Toitures </w:t>
      </w:r>
      <w:r w:rsidRPr="0045586B">
        <w:rPr>
          <w:rFonts w:cstheme="minorHAnsi"/>
          <w:b/>
          <w:bCs/>
          <w:color w:val="002060"/>
        </w:rPr>
        <w:t>– APRES modification</w:t>
      </w:r>
    </w:p>
    <w:p w14:paraId="0D2A4217" w14:textId="77777777" w:rsidR="00F80717" w:rsidRPr="0045586B" w:rsidRDefault="00F80717" w:rsidP="00F80717">
      <w:pPr>
        <w:rPr>
          <w:rFonts w:cstheme="minorHAnsi"/>
        </w:rPr>
      </w:pPr>
      <w:r w:rsidRPr="0045586B">
        <w:rPr>
          <w:rFonts w:cstheme="minorHAnsi"/>
        </w:rPr>
        <w:t>Les constructions doivent avoir une architecture de toit dans le respect des volumes de toitures environnants.</w:t>
      </w:r>
    </w:p>
    <w:p w14:paraId="00BE0238" w14:textId="65A76474" w:rsidR="004B6F16" w:rsidRPr="0045586B" w:rsidRDefault="00F80717">
      <w:pPr>
        <w:rPr>
          <w:rFonts w:cstheme="minorHAnsi"/>
          <w:b/>
          <w:bCs/>
          <w:color w:val="002060"/>
        </w:rPr>
      </w:pPr>
      <w:r w:rsidRPr="0045586B">
        <w:rPr>
          <w:rFonts w:cstheme="minorHAnsi"/>
        </w:rPr>
        <w:t xml:space="preserve">Les toitures terrasses ou toitures plates avec acrotères sont autorisées </w:t>
      </w:r>
      <w:r w:rsidRPr="0045586B">
        <w:rPr>
          <w:rFonts w:cstheme="minorHAnsi"/>
          <w:color w:val="00B050"/>
        </w:rPr>
        <w:t xml:space="preserve">sur 20% de la surface totale des toitures. </w:t>
      </w:r>
    </w:p>
    <w:p w14:paraId="1467D80B" w14:textId="77777777" w:rsidR="004B6F16" w:rsidRPr="0045586B" w:rsidRDefault="004B6F16" w:rsidP="004B6F16">
      <w:pPr>
        <w:pBdr>
          <w:bottom w:val="single" w:sz="4" w:space="1" w:color="auto"/>
        </w:pBdr>
        <w:rPr>
          <w:rFonts w:cstheme="minorHAnsi"/>
          <w:b/>
          <w:bCs/>
          <w:color w:val="002060"/>
        </w:rPr>
      </w:pPr>
    </w:p>
    <w:p w14:paraId="6ED7CC3A" w14:textId="5729F9E6" w:rsidR="004B6F16" w:rsidRPr="0045586B" w:rsidRDefault="004B6F16" w:rsidP="004B6F16">
      <w:pPr>
        <w:autoSpaceDE w:val="0"/>
        <w:autoSpaceDN w:val="0"/>
        <w:adjustRightInd w:val="0"/>
        <w:jc w:val="both"/>
        <w:rPr>
          <w:rFonts w:cstheme="minorHAnsi"/>
          <w:b/>
          <w:bCs/>
          <w:color w:val="002060"/>
        </w:rPr>
      </w:pPr>
      <w:r w:rsidRPr="0045586B">
        <w:rPr>
          <w:rFonts w:cstheme="minorHAnsi"/>
          <w:b/>
          <w:bCs/>
          <w:color w:val="002060"/>
        </w:rPr>
        <w:t xml:space="preserve">Article </w:t>
      </w:r>
      <w:r w:rsidR="00F80717" w:rsidRPr="0045586B">
        <w:rPr>
          <w:rFonts w:cstheme="minorHAnsi"/>
          <w:b/>
          <w:bCs/>
          <w:color w:val="002060"/>
        </w:rPr>
        <w:t xml:space="preserve">11.4 - Enseignes et façades commerciales </w:t>
      </w:r>
      <w:r w:rsidRPr="0045586B">
        <w:rPr>
          <w:rFonts w:cstheme="minorHAnsi"/>
          <w:b/>
          <w:bCs/>
          <w:color w:val="002060"/>
        </w:rPr>
        <w:t>– AVANT modification</w:t>
      </w:r>
    </w:p>
    <w:p w14:paraId="07435DA9" w14:textId="77777777" w:rsidR="00F80717" w:rsidRPr="0045586B" w:rsidRDefault="00F80717" w:rsidP="00F80717">
      <w:pPr>
        <w:rPr>
          <w:rFonts w:cstheme="minorHAnsi"/>
        </w:rPr>
      </w:pPr>
      <w:r w:rsidRPr="0045586B">
        <w:rPr>
          <w:rFonts w:cstheme="minorHAnsi"/>
        </w:rPr>
        <w:t>Sont considérées comme façades commerciales toutes les parties de la façade correspondant aux locaux attribués à des activités de commerce, d’artisanat, de bureau ou autres services ainsi que toutes les parties de la façade utilisées par ces activités.</w:t>
      </w:r>
    </w:p>
    <w:p w14:paraId="3E6CDFAE" w14:textId="77777777" w:rsidR="00F80717" w:rsidRPr="0045586B" w:rsidRDefault="00F80717" w:rsidP="00F80717">
      <w:pPr>
        <w:rPr>
          <w:rFonts w:cstheme="minorHAnsi"/>
        </w:rPr>
      </w:pPr>
      <w:r w:rsidRPr="0045586B">
        <w:rPr>
          <w:rFonts w:cstheme="minorHAnsi"/>
        </w:rPr>
        <w:t>L'aménagement des percements des vitrines doit respecter la logique de composition des façades.</w:t>
      </w:r>
    </w:p>
    <w:p w14:paraId="71CDF465" w14:textId="77777777" w:rsidR="00F80717" w:rsidRPr="0045586B" w:rsidRDefault="00F80717" w:rsidP="00F80717">
      <w:pPr>
        <w:rPr>
          <w:rFonts w:cstheme="minorHAnsi"/>
        </w:rPr>
      </w:pPr>
      <w:r w:rsidRPr="0045586B">
        <w:rPr>
          <w:rFonts w:cstheme="minorHAnsi"/>
        </w:rPr>
        <w:t xml:space="preserve">Comme tout élément constitutif du paysage urbain, les enseignes doivent s’intégrer harmonieusement au bâti, respecter la composition des façades dont elles ne doivent en aucun cas </w:t>
      </w:r>
      <w:r w:rsidRPr="0045586B">
        <w:rPr>
          <w:rFonts w:cstheme="minorHAnsi"/>
        </w:rPr>
        <w:lastRenderedPageBreak/>
        <w:t>dissimuler ou dégrader les dispositions. Il est recommandé de réaliser l'enseigne en matériau durable.</w:t>
      </w:r>
    </w:p>
    <w:p w14:paraId="67C2B52E" w14:textId="77777777" w:rsidR="004B6F16" w:rsidRPr="0045586B" w:rsidRDefault="004B6F16" w:rsidP="004B6F16">
      <w:pPr>
        <w:autoSpaceDE w:val="0"/>
        <w:autoSpaceDN w:val="0"/>
        <w:adjustRightInd w:val="0"/>
        <w:jc w:val="both"/>
        <w:rPr>
          <w:rFonts w:cstheme="minorHAnsi"/>
          <w:b/>
          <w:bCs/>
          <w:color w:val="002060"/>
        </w:rPr>
      </w:pPr>
    </w:p>
    <w:p w14:paraId="34F35305" w14:textId="39514187" w:rsidR="004B6F16" w:rsidRPr="0045586B" w:rsidRDefault="004B6F16" w:rsidP="00F80717">
      <w:pPr>
        <w:autoSpaceDE w:val="0"/>
        <w:autoSpaceDN w:val="0"/>
        <w:adjustRightInd w:val="0"/>
        <w:jc w:val="both"/>
        <w:rPr>
          <w:rFonts w:cstheme="minorHAnsi"/>
          <w:b/>
          <w:bCs/>
          <w:color w:val="002060"/>
        </w:rPr>
      </w:pPr>
      <w:r w:rsidRPr="0045586B">
        <w:rPr>
          <w:rFonts w:cstheme="minorHAnsi"/>
          <w:b/>
          <w:bCs/>
          <w:color w:val="002060"/>
        </w:rPr>
        <w:t xml:space="preserve">Article </w:t>
      </w:r>
      <w:r w:rsidR="00F80717" w:rsidRPr="0045586B">
        <w:rPr>
          <w:rFonts w:cstheme="minorHAnsi"/>
          <w:b/>
          <w:bCs/>
          <w:color w:val="002060"/>
        </w:rPr>
        <w:t xml:space="preserve">11.4 - Enseignes et façades commerciales </w:t>
      </w:r>
      <w:r w:rsidRPr="0045586B">
        <w:rPr>
          <w:rFonts w:cstheme="minorHAnsi"/>
          <w:b/>
          <w:bCs/>
          <w:color w:val="002060"/>
        </w:rPr>
        <w:t>– APRES modification</w:t>
      </w:r>
    </w:p>
    <w:p w14:paraId="259B4FB7" w14:textId="77777777" w:rsidR="00F80717" w:rsidRPr="0045586B" w:rsidRDefault="00F80717" w:rsidP="00F80717">
      <w:pPr>
        <w:rPr>
          <w:rFonts w:cstheme="minorHAnsi"/>
        </w:rPr>
      </w:pPr>
      <w:r w:rsidRPr="0045586B">
        <w:rPr>
          <w:rFonts w:cstheme="minorHAnsi"/>
        </w:rPr>
        <w:t>Sont considérées comme façades commerciales toutes les parties de la façade correspondant aux locaux attribués à des activités de commerce, d’artisanat, de bureau ou autres services ainsi que toutes les parties de la façade utilisées par ces activités.</w:t>
      </w:r>
    </w:p>
    <w:p w14:paraId="524DE59D" w14:textId="77777777" w:rsidR="00F80717" w:rsidRPr="0045586B" w:rsidRDefault="00F80717" w:rsidP="00F80717">
      <w:pPr>
        <w:rPr>
          <w:rFonts w:cstheme="minorHAnsi"/>
        </w:rPr>
      </w:pPr>
      <w:r w:rsidRPr="0045586B">
        <w:rPr>
          <w:rFonts w:cstheme="minorHAnsi"/>
        </w:rPr>
        <w:t>L'aménagement des percements des vitrines doit respecter la logique de composition des façades.</w:t>
      </w:r>
    </w:p>
    <w:p w14:paraId="116E927A" w14:textId="77777777" w:rsidR="00F80717" w:rsidRPr="0045586B" w:rsidRDefault="00F80717" w:rsidP="00F80717">
      <w:pPr>
        <w:rPr>
          <w:rFonts w:cstheme="minorHAnsi"/>
        </w:rPr>
      </w:pPr>
      <w:r w:rsidRPr="0045586B">
        <w:rPr>
          <w:rFonts w:cstheme="minorHAnsi"/>
        </w:rPr>
        <w:t>Comme tout élément constitutif du paysage urbain, les enseignes doivent s’intégrer harmonieusement au bâti, respecter la composition des façades dont elles ne doivent en aucun cas dissimuler ou dégrader les dispositions. Il est recommandé de réaliser l'enseigne en matériau durable.</w:t>
      </w:r>
    </w:p>
    <w:p w14:paraId="22A4C9F4" w14:textId="77777777" w:rsidR="00F94122" w:rsidRPr="002F3E4F" w:rsidRDefault="00F94122" w:rsidP="00F94122">
      <w:pPr>
        <w:rPr>
          <w:color w:val="00B050"/>
        </w:rPr>
      </w:pPr>
      <w:r>
        <w:rPr>
          <w:color w:val="00B050"/>
        </w:rPr>
        <w:t>Les enseignes devront</w:t>
      </w:r>
      <w:r w:rsidRPr="002F3E4F">
        <w:rPr>
          <w:color w:val="00B050"/>
        </w:rPr>
        <w:t xml:space="preserve"> prendre en compte l’OAP secteur Centre-ville et son cahier de prescriptions architecturales, urbaines, paysagères et environnementales (CPAUPE).</w:t>
      </w:r>
    </w:p>
    <w:p w14:paraId="5DEACC12" w14:textId="77777777" w:rsidR="004B6F16" w:rsidRPr="0045586B" w:rsidRDefault="004B6F16" w:rsidP="004B6F16">
      <w:pPr>
        <w:pBdr>
          <w:bottom w:val="single" w:sz="4" w:space="1" w:color="auto"/>
        </w:pBdr>
        <w:rPr>
          <w:rFonts w:cstheme="minorHAnsi"/>
          <w:b/>
          <w:bCs/>
          <w:color w:val="002060"/>
        </w:rPr>
      </w:pPr>
    </w:p>
    <w:p w14:paraId="13A3C3E2" w14:textId="048F655B" w:rsidR="004B6F16" w:rsidRPr="0045586B" w:rsidRDefault="004B6F16" w:rsidP="004B6F16">
      <w:pPr>
        <w:autoSpaceDE w:val="0"/>
        <w:autoSpaceDN w:val="0"/>
        <w:adjustRightInd w:val="0"/>
        <w:jc w:val="both"/>
        <w:rPr>
          <w:rFonts w:cstheme="minorHAnsi"/>
          <w:b/>
          <w:bCs/>
          <w:color w:val="002060"/>
        </w:rPr>
      </w:pPr>
      <w:r w:rsidRPr="0045586B">
        <w:rPr>
          <w:rFonts w:cstheme="minorHAnsi"/>
          <w:b/>
          <w:bCs/>
          <w:color w:val="002060"/>
        </w:rPr>
        <w:t xml:space="preserve">Article </w:t>
      </w:r>
      <w:r w:rsidR="00F80717" w:rsidRPr="0045586B">
        <w:rPr>
          <w:rFonts w:cstheme="minorHAnsi"/>
          <w:b/>
          <w:bCs/>
          <w:color w:val="002060"/>
        </w:rPr>
        <w:t xml:space="preserve">11.5 - Clôtures et murs </w:t>
      </w:r>
      <w:r w:rsidRPr="0045586B">
        <w:rPr>
          <w:rFonts w:cstheme="minorHAnsi"/>
          <w:b/>
          <w:bCs/>
          <w:color w:val="002060"/>
        </w:rPr>
        <w:t>– AVANT modification</w:t>
      </w:r>
    </w:p>
    <w:p w14:paraId="5E04D2F1" w14:textId="59C6E655" w:rsidR="00F80717" w:rsidRPr="0045586B" w:rsidRDefault="00F80717" w:rsidP="00F80717">
      <w:pPr>
        <w:rPr>
          <w:rFonts w:cstheme="minorHAnsi"/>
        </w:rPr>
      </w:pPr>
      <w:r w:rsidRPr="0045586B">
        <w:rPr>
          <w:rFonts w:cstheme="minorHAnsi"/>
        </w:rPr>
        <w:t>Les clôtures sur voie (publique ou privée) ou emprise publique ne peuvent excéder une hauteur de 1,80 mètres et doivent être constituées :</w:t>
      </w:r>
    </w:p>
    <w:p w14:paraId="52A9C53C" w14:textId="77777777" w:rsidR="00F80717" w:rsidRPr="0045586B" w:rsidRDefault="00F80717" w:rsidP="00F80717">
      <w:pPr>
        <w:pStyle w:val="Retrait"/>
        <w:numPr>
          <w:ilvl w:val="0"/>
          <w:numId w:val="17"/>
        </w:numPr>
        <w:rPr>
          <w:rFonts w:asciiTheme="minorHAnsi" w:hAnsiTheme="minorHAnsi" w:cstheme="minorHAnsi"/>
          <w:color w:val="auto"/>
          <w:sz w:val="22"/>
          <w:szCs w:val="22"/>
        </w:rPr>
      </w:pPr>
      <w:proofErr w:type="gramStart"/>
      <w:r w:rsidRPr="0045586B">
        <w:rPr>
          <w:rFonts w:asciiTheme="minorHAnsi" w:hAnsiTheme="minorHAnsi" w:cstheme="minorHAnsi"/>
          <w:color w:val="auto"/>
          <w:sz w:val="22"/>
          <w:szCs w:val="22"/>
        </w:rPr>
        <w:t>soit</w:t>
      </w:r>
      <w:proofErr w:type="gramEnd"/>
      <w:r w:rsidRPr="0045586B">
        <w:rPr>
          <w:rFonts w:asciiTheme="minorHAnsi" w:hAnsiTheme="minorHAnsi" w:cstheme="minorHAnsi"/>
          <w:color w:val="auto"/>
          <w:sz w:val="22"/>
          <w:szCs w:val="22"/>
        </w:rPr>
        <w:t xml:space="preserve"> d’une grille, d’un grillage ou d’un barreaudage posés sur un mur bahut de hauteur maximum variable de 0,30 à 0,60 mètre pour les terrains en pente ;</w:t>
      </w:r>
    </w:p>
    <w:p w14:paraId="5600809D" w14:textId="77777777" w:rsidR="00F80717" w:rsidRPr="0045586B" w:rsidRDefault="00F80717" w:rsidP="00F80717">
      <w:pPr>
        <w:pStyle w:val="Retrait"/>
        <w:numPr>
          <w:ilvl w:val="0"/>
          <w:numId w:val="17"/>
        </w:numPr>
        <w:rPr>
          <w:rFonts w:asciiTheme="minorHAnsi" w:hAnsiTheme="minorHAnsi" w:cstheme="minorHAnsi"/>
          <w:color w:val="auto"/>
          <w:sz w:val="22"/>
          <w:szCs w:val="22"/>
        </w:rPr>
      </w:pPr>
      <w:proofErr w:type="gramStart"/>
      <w:r w:rsidRPr="0045586B">
        <w:rPr>
          <w:rFonts w:asciiTheme="minorHAnsi" w:hAnsiTheme="minorHAnsi" w:cstheme="minorHAnsi"/>
          <w:color w:val="auto"/>
          <w:sz w:val="22"/>
          <w:szCs w:val="22"/>
        </w:rPr>
        <w:t>soit</w:t>
      </w:r>
      <w:proofErr w:type="gramEnd"/>
      <w:r w:rsidRPr="0045586B">
        <w:rPr>
          <w:rFonts w:asciiTheme="minorHAnsi" w:hAnsiTheme="minorHAnsi" w:cstheme="minorHAnsi"/>
          <w:color w:val="auto"/>
          <w:sz w:val="22"/>
          <w:szCs w:val="22"/>
        </w:rPr>
        <w:t xml:space="preserve"> d’un grillage rigide doublé d’une haie vive</w:t>
      </w:r>
    </w:p>
    <w:p w14:paraId="6C52DD80" w14:textId="77777777" w:rsidR="00F80717" w:rsidRPr="0045586B" w:rsidRDefault="00F80717" w:rsidP="00F80717">
      <w:pPr>
        <w:pStyle w:val="Retrait"/>
        <w:numPr>
          <w:ilvl w:val="0"/>
          <w:numId w:val="17"/>
        </w:numPr>
        <w:rPr>
          <w:rFonts w:asciiTheme="minorHAnsi" w:hAnsiTheme="minorHAnsi" w:cstheme="minorHAnsi"/>
          <w:color w:val="auto"/>
          <w:sz w:val="22"/>
          <w:szCs w:val="22"/>
        </w:rPr>
      </w:pPr>
      <w:proofErr w:type="gramStart"/>
      <w:r w:rsidRPr="0045586B">
        <w:rPr>
          <w:rFonts w:asciiTheme="minorHAnsi" w:hAnsiTheme="minorHAnsi" w:cstheme="minorHAnsi"/>
          <w:color w:val="auto"/>
          <w:sz w:val="22"/>
          <w:szCs w:val="22"/>
        </w:rPr>
        <w:t>soit</w:t>
      </w:r>
      <w:proofErr w:type="gramEnd"/>
      <w:r w:rsidRPr="0045586B">
        <w:rPr>
          <w:rFonts w:asciiTheme="minorHAnsi" w:hAnsiTheme="minorHAnsi" w:cstheme="minorHAnsi"/>
          <w:color w:val="auto"/>
          <w:sz w:val="22"/>
          <w:szCs w:val="22"/>
        </w:rPr>
        <w:t xml:space="preserve"> d’un mur en maçonnerie couvert en demi-lune de 0,40 mètre d’épaisseur</w:t>
      </w:r>
    </w:p>
    <w:p w14:paraId="420868DE" w14:textId="77777777" w:rsidR="00F80717" w:rsidRPr="0045586B" w:rsidRDefault="00F80717" w:rsidP="00F80717">
      <w:pPr>
        <w:spacing w:before="240"/>
        <w:rPr>
          <w:rFonts w:cstheme="minorHAnsi"/>
        </w:rPr>
      </w:pPr>
      <w:r w:rsidRPr="0045586B">
        <w:rPr>
          <w:rFonts w:cstheme="minorHAnsi"/>
        </w:rPr>
        <w:t>Toutefois, les éléments de portail, les piliers ainsi que les travaux de réhabilitation réalisés sur des clôtures anciennes peuvent dépasser cette limite.</w:t>
      </w:r>
    </w:p>
    <w:p w14:paraId="57ABDFBE" w14:textId="77777777" w:rsidR="00F80717" w:rsidRPr="0045586B" w:rsidRDefault="00F80717" w:rsidP="00F80717">
      <w:pPr>
        <w:rPr>
          <w:rFonts w:cstheme="minorHAnsi"/>
        </w:rPr>
      </w:pPr>
      <w:r w:rsidRPr="0045586B">
        <w:rPr>
          <w:rFonts w:cstheme="minorHAnsi"/>
        </w:rPr>
        <w:t>Les clôtures doivent préserver autant que possible une transparence hydraulique (écoulement des eaux pluviales), par le biais notamment d’ouvertures dans la maçonnerie. En cas de murs ou soubassements réalisés en blocs agglomérés, ceux-ci doivent impérativement être recouverts d’un enduit coloré (enduit brut gris interdit) ou peints.</w:t>
      </w:r>
    </w:p>
    <w:p w14:paraId="77B366B8" w14:textId="77777777" w:rsidR="00F80717" w:rsidRPr="0045586B" w:rsidRDefault="00F80717" w:rsidP="00F80717">
      <w:pPr>
        <w:rPr>
          <w:rFonts w:cstheme="minorHAnsi"/>
        </w:rPr>
      </w:pPr>
      <w:r w:rsidRPr="0045586B">
        <w:rPr>
          <w:rFonts w:cstheme="minorHAnsi"/>
        </w:rPr>
        <w:t>Les murs de clôture en parpaings apparents sont interdits.</w:t>
      </w:r>
    </w:p>
    <w:p w14:paraId="0C9E5EEA" w14:textId="77777777" w:rsidR="004B6F16" w:rsidRPr="0045586B" w:rsidRDefault="004B6F16" w:rsidP="004B6F16">
      <w:pPr>
        <w:autoSpaceDE w:val="0"/>
        <w:autoSpaceDN w:val="0"/>
        <w:adjustRightInd w:val="0"/>
        <w:jc w:val="both"/>
        <w:rPr>
          <w:rFonts w:cstheme="minorHAnsi"/>
          <w:b/>
          <w:bCs/>
          <w:color w:val="002060"/>
        </w:rPr>
      </w:pPr>
    </w:p>
    <w:p w14:paraId="32ABF81F" w14:textId="2B2FBE82" w:rsidR="004B6F16" w:rsidRPr="0045586B" w:rsidRDefault="004B6F16" w:rsidP="004B6F16">
      <w:pPr>
        <w:autoSpaceDE w:val="0"/>
        <w:autoSpaceDN w:val="0"/>
        <w:adjustRightInd w:val="0"/>
        <w:jc w:val="both"/>
        <w:rPr>
          <w:rFonts w:cstheme="minorHAnsi"/>
          <w:b/>
          <w:bCs/>
          <w:color w:val="002060"/>
        </w:rPr>
      </w:pPr>
      <w:r w:rsidRPr="0045586B">
        <w:rPr>
          <w:rFonts w:cstheme="minorHAnsi"/>
          <w:b/>
          <w:bCs/>
          <w:color w:val="002060"/>
        </w:rPr>
        <w:t xml:space="preserve">Article </w:t>
      </w:r>
      <w:r w:rsidR="00F80717" w:rsidRPr="0045586B">
        <w:rPr>
          <w:rFonts w:cstheme="minorHAnsi"/>
          <w:b/>
          <w:bCs/>
          <w:color w:val="002060"/>
        </w:rPr>
        <w:t xml:space="preserve">11.5 - Clôtures et murs </w:t>
      </w:r>
      <w:r w:rsidRPr="0045586B">
        <w:rPr>
          <w:rFonts w:cstheme="minorHAnsi"/>
          <w:b/>
          <w:bCs/>
          <w:color w:val="002060"/>
        </w:rPr>
        <w:t>– APRES modification</w:t>
      </w:r>
    </w:p>
    <w:p w14:paraId="603C88C9" w14:textId="4A5DC24E" w:rsidR="00DE04A9" w:rsidRPr="00DE04A9" w:rsidRDefault="00DE04A9" w:rsidP="00DE04A9">
      <w:pPr>
        <w:rPr>
          <w:color w:val="00B050"/>
        </w:rPr>
      </w:pPr>
      <w:bookmarkStart w:id="5" w:name="_Hlk85649138"/>
      <w:r w:rsidRPr="00DE04A9">
        <w:t>Les clôtures sur voie (publique ou privée) ou emprise publique ne peuvent excéder une hauteur de 1,80 mètres et doivent être constituées </w:t>
      </w:r>
      <w:r w:rsidRPr="00DE04A9">
        <w:rPr>
          <w:color w:val="00B050"/>
        </w:rPr>
        <w:t xml:space="preserve">d’un mur bahut d’une hauteur de 1 mètre maximum surmonté d’une clôture ajourée verticale, en lames de bois ou éléments de métallerie, de </w:t>
      </w:r>
      <w:proofErr w:type="gramStart"/>
      <w:r w:rsidRPr="00DE04A9">
        <w:rPr>
          <w:color w:val="00B050"/>
        </w:rPr>
        <w:t xml:space="preserve">80 </w:t>
      </w:r>
      <w:r>
        <w:rPr>
          <w:color w:val="00B050"/>
        </w:rPr>
        <w:t>c</w:t>
      </w:r>
      <w:r w:rsidRPr="00DE04A9">
        <w:rPr>
          <w:color w:val="00B050"/>
        </w:rPr>
        <w:t>entimètres minimum</w:t>
      </w:r>
      <w:proofErr w:type="gramEnd"/>
      <w:r w:rsidRPr="00DE04A9">
        <w:rPr>
          <w:color w:val="00B050"/>
        </w:rPr>
        <w:t xml:space="preserve">. </w:t>
      </w:r>
    </w:p>
    <w:p w14:paraId="0D587D09" w14:textId="77777777" w:rsidR="00DE04A9" w:rsidRPr="00DE04A9" w:rsidRDefault="00DE04A9" w:rsidP="00DE04A9">
      <w:pPr>
        <w:rPr>
          <w:color w:val="00B050"/>
        </w:rPr>
      </w:pPr>
      <w:r w:rsidRPr="00DE04A9">
        <w:rPr>
          <w:color w:val="00B050"/>
        </w:rPr>
        <w:t>Le projet devra prendre en compte l’OAP secteur Centre-ville et son cahier de prescriptions architecturales, urbaines, paysagères et environnementales (CPAUPE).</w:t>
      </w:r>
    </w:p>
    <w:p w14:paraId="7A30390C" w14:textId="77777777" w:rsidR="00DE04A9" w:rsidRPr="00DE04A9" w:rsidRDefault="00DE04A9" w:rsidP="00DE04A9">
      <w:pPr>
        <w:spacing w:before="240"/>
      </w:pPr>
      <w:r w:rsidRPr="00DE04A9">
        <w:lastRenderedPageBreak/>
        <w:t>Toutefois, les éléments de portail, les piliers ainsi que les travaux de réhabilitation réalisés sur des clôtures anciennes peuvent dépasser cette limite.</w:t>
      </w:r>
    </w:p>
    <w:p w14:paraId="27097580" w14:textId="77777777" w:rsidR="00DE04A9" w:rsidRPr="00DE04A9" w:rsidRDefault="00DE04A9" w:rsidP="00DE04A9">
      <w:r w:rsidRPr="00DE04A9">
        <w:t>Les clôtures doivent préserver autant que possible une transparence hydraulique (écoulement des eaux pluviales), par le biais notamment d’ouvertures dans la maçonnerie. En cas de murs ou soubassements réalisés en blocs agglomérés, ceux-ci doivent impérativement être recouverts d’un enduit coloré (enduit brut gris interdit) ou peints.</w:t>
      </w:r>
    </w:p>
    <w:p w14:paraId="30ED77F5" w14:textId="77777777" w:rsidR="00DE04A9" w:rsidRPr="00DE04A9" w:rsidRDefault="00DE04A9" w:rsidP="00DE04A9">
      <w:r w:rsidRPr="00DE04A9">
        <w:t>Les murs de clôture en parpaings apparents sont interdits.</w:t>
      </w:r>
    </w:p>
    <w:p w14:paraId="211FBE48" w14:textId="385475ED" w:rsidR="00DE04A9" w:rsidRPr="00DE04A9" w:rsidRDefault="00DE04A9" w:rsidP="00DE04A9">
      <w:pPr>
        <w:rPr>
          <w:color w:val="00B050"/>
        </w:rPr>
      </w:pPr>
      <w:r w:rsidRPr="00DE04A9">
        <w:rPr>
          <w:color w:val="00B050"/>
        </w:rPr>
        <w:t>Les murs de soutènements ne devront pas excéder une haute</w:t>
      </w:r>
      <w:r>
        <w:rPr>
          <w:color w:val="00B050"/>
        </w:rPr>
        <w:t>u</w:t>
      </w:r>
      <w:r w:rsidRPr="00DE04A9">
        <w:rPr>
          <w:color w:val="00B050"/>
        </w:rPr>
        <w:t>r de 2 mètres. Dans le cas où plusieurs murs de soutènement seraient nécessaires, ils seront distants de 3 mètres minimum afin de favoriser un traitement par pallier.</w:t>
      </w:r>
    </w:p>
    <w:bookmarkEnd w:id="5"/>
    <w:p w14:paraId="0DDFBF18" w14:textId="77777777" w:rsidR="004B6F16" w:rsidRPr="0045586B" w:rsidRDefault="004B6F16" w:rsidP="004B6F16">
      <w:pPr>
        <w:pBdr>
          <w:bottom w:val="single" w:sz="4" w:space="1" w:color="auto"/>
        </w:pBdr>
        <w:rPr>
          <w:rFonts w:cstheme="minorHAnsi"/>
          <w:b/>
          <w:bCs/>
          <w:color w:val="002060"/>
        </w:rPr>
      </w:pPr>
    </w:p>
    <w:p w14:paraId="5BB2AAC6" w14:textId="308F2DA7" w:rsidR="004B6F16" w:rsidRPr="0045586B" w:rsidRDefault="004B6F16" w:rsidP="004B6F16">
      <w:pPr>
        <w:autoSpaceDE w:val="0"/>
        <w:autoSpaceDN w:val="0"/>
        <w:adjustRightInd w:val="0"/>
        <w:jc w:val="both"/>
        <w:rPr>
          <w:rFonts w:cstheme="minorHAnsi"/>
          <w:b/>
          <w:bCs/>
          <w:color w:val="002060"/>
        </w:rPr>
      </w:pPr>
      <w:r w:rsidRPr="0045586B">
        <w:rPr>
          <w:rFonts w:cstheme="minorHAnsi"/>
          <w:b/>
          <w:bCs/>
          <w:color w:val="002060"/>
        </w:rPr>
        <w:t xml:space="preserve">Article </w:t>
      </w:r>
      <w:r w:rsidR="00F80717" w:rsidRPr="0045586B">
        <w:rPr>
          <w:rFonts w:cstheme="minorHAnsi"/>
          <w:b/>
          <w:bCs/>
          <w:color w:val="002060"/>
        </w:rPr>
        <w:t xml:space="preserve">11.6 – Gestion des déchets </w:t>
      </w:r>
      <w:r w:rsidRPr="0045586B">
        <w:rPr>
          <w:rFonts w:cstheme="minorHAnsi"/>
          <w:b/>
          <w:bCs/>
          <w:color w:val="002060"/>
        </w:rPr>
        <w:t>– AVANT modification</w:t>
      </w:r>
    </w:p>
    <w:p w14:paraId="74C11D32" w14:textId="77777777" w:rsidR="00F80717" w:rsidRPr="0045586B" w:rsidRDefault="00F80717" w:rsidP="00F80717">
      <w:pPr>
        <w:rPr>
          <w:rFonts w:cstheme="minorHAnsi"/>
        </w:rPr>
      </w:pPr>
      <w:r w:rsidRPr="0045586B">
        <w:rPr>
          <w:rFonts w:cstheme="minorHAnsi"/>
        </w:rPr>
        <w:t>Néant (l’article n’existait pas).</w:t>
      </w:r>
    </w:p>
    <w:p w14:paraId="65FAD1EA" w14:textId="4AB416A6" w:rsidR="0045586B" w:rsidRDefault="0045586B">
      <w:pPr>
        <w:rPr>
          <w:rFonts w:cstheme="minorHAnsi"/>
          <w:b/>
          <w:bCs/>
          <w:color w:val="002060"/>
        </w:rPr>
      </w:pPr>
    </w:p>
    <w:p w14:paraId="068B9D96" w14:textId="2BEE09CD" w:rsidR="004B6F16" w:rsidRPr="0045586B" w:rsidRDefault="004B6F16" w:rsidP="004B6F16">
      <w:pPr>
        <w:autoSpaceDE w:val="0"/>
        <w:autoSpaceDN w:val="0"/>
        <w:adjustRightInd w:val="0"/>
        <w:jc w:val="both"/>
        <w:rPr>
          <w:rFonts w:cstheme="minorHAnsi"/>
          <w:b/>
          <w:bCs/>
          <w:color w:val="002060"/>
        </w:rPr>
      </w:pPr>
      <w:r w:rsidRPr="0045586B">
        <w:rPr>
          <w:rFonts w:cstheme="minorHAnsi"/>
          <w:b/>
          <w:bCs/>
          <w:color w:val="002060"/>
        </w:rPr>
        <w:t>Article</w:t>
      </w:r>
      <w:r w:rsidR="00F80717" w:rsidRPr="0045586B">
        <w:rPr>
          <w:rFonts w:cstheme="minorHAnsi"/>
          <w:b/>
          <w:bCs/>
          <w:color w:val="002060"/>
        </w:rPr>
        <w:t xml:space="preserve"> 11.6 – Gestion des déchets </w:t>
      </w:r>
      <w:r w:rsidRPr="0045586B">
        <w:rPr>
          <w:rFonts w:cstheme="minorHAnsi"/>
          <w:b/>
          <w:bCs/>
          <w:color w:val="002060"/>
        </w:rPr>
        <w:t>– APRES modification</w:t>
      </w:r>
    </w:p>
    <w:p w14:paraId="6D684698" w14:textId="28E8913F" w:rsidR="004B6F16" w:rsidRPr="0045586B" w:rsidRDefault="00F80717">
      <w:pPr>
        <w:rPr>
          <w:rFonts w:cstheme="minorHAnsi"/>
          <w:color w:val="00B050"/>
        </w:rPr>
      </w:pPr>
      <w:r w:rsidRPr="0045586B">
        <w:rPr>
          <w:rFonts w:cstheme="minorHAnsi"/>
          <w:color w:val="00B050"/>
        </w:rPr>
        <w:t>Les opérations de logements collectifs et de bureaux doivent prévoir la création d’un local poubelles spécifique s’intégrant dans le programme architectural et paysager.</w:t>
      </w:r>
    </w:p>
    <w:p w14:paraId="54691B6C" w14:textId="77777777" w:rsidR="004B6F16" w:rsidRPr="0045586B" w:rsidRDefault="004B6F16" w:rsidP="004B6F16">
      <w:pPr>
        <w:pBdr>
          <w:bottom w:val="single" w:sz="4" w:space="1" w:color="auto"/>
        </w:pBdr>
        <w:rPr>
          <w:rFonts w:cstheme="minorHAnsi"/>
          <w:b/>
          <w:bCs/>
          <w:color w:val="002060"/>
        </w:rPr>
      </w:pPr>
    </w:p>
    <w:p w14:paraId="5F4DCEC8" w14:textId="27CF6E1C" w:rsidR="004B6F16" w:rsidRPr="0045586B" w:rsidRDefault="004B6F16" w:rsidP="004B6F16">
      <w:pPr>
        <w:autoSpaceDE w:val="0"/>
        <w:autoSpaceDN w:val="0"/>
        <w:adjustRightInd w:val="0"/>
        <w:jc w:val="both"/>
        <w:rPr>
          <w:rFonts w:cstheme="minorHAnsi"/>
          <w:b/>
          <w:bCs/>
          <w:color w:val="002060"/>
        </w:rPr>
      </w:pPr>
      <w:r w:rsidRPr="0045586B">
        <w:rPr>
          <w:rFonts w:cstheme="minorHAnsi"/>
          <w:b/>
          <w:bCs/>
          <w:color w:val="002060"/>
        </w:rPr>
        <w:t xml:space="preserve">Article </w:t>
      </w:r>
      <w:r w:rsidR="0045586B" w:rsidRPr="0045586B">
        <w:rPr>
          <w:rFonts w:cstheme="minorHAnsi"/>
          <w:b/>
          <w:bCs/>
          <w:color w:val="002060"/>
        </w:rPr>
        <w:t xml:space="preserve">12 - OBLIGATIONS IMPOSEES AUX CONSTRUCTEURS EN MATIERE DE REALISATION D’AIRES DE STATIONNEMENT </w:t>
      </w:r>
      <w:r w:rsidRPr="0045586B">
        <w:rPr>
          <w:rFonts w:cstheme="minorHAnsi"/>
          <w:b/>
          <w:bCs/>
          <w:color w:val="002060"/>
        </w:rPr>
        <w:t>– AVANT modification</w:t>
      </w:r>
    </w:p>
    <w:p w14:paraId="07E44AC4" w14:textId="77777777" w:rsidR="0045586B" w:rsidRPr="0045586B" w:rsidRDefault="0045586B" w:rsidP="0045586B">
      <w:pPr>
        <w:rPr>
          <w:rFonts w:cstheme="minorHAnsi"/>
        </w:rPr>
      </w:pPr>
      <w:r w:rsidRPr="0045586B">
        <w:rPr>
          <w:rFonts w:cstheme="minorHAnsi"/>
        </w:rPr>
        <w:t>Le stationnement des véhicules correspondant aux besoins des constructions et installations doit être assuré en dehors des voies publiques avec une séparation effective de ces dernières (bordures, trottoirs, haies vives, talus, etc.). A titre indicatif, la superficie minimale d’une place de stationnement est de 25 m², y compris les dégagements (aire de manœuvre).</w:t>
      </w:r>
    </w:p>
    <w:p w14:paraId="5C150589" w14:textId="77777777" w:rsidR="0045586B" w:rsidRPr="0045586B" w:rsidRDefault="0045586B" w:rsidP="0045586B">
      <w:pPr>
        <w:rPr>
          <w:rFonts w:cstheme="minorHAnsi"/>
        </w:rPr>
      </w:pPr>
      <w:r w:rsidRPr="0045586B">
        <w:rPr>
          <w:rFonts w:cstheme="minorHAnsi"/>
        </w:rPr>
        <w:t>Dans le cas de travaux réalisés sur une construction existante mais sans changement de destination, aucune place de stationnement n’est requise dès lors qu’il n’y a pas d’augmentation du nombre de logements ou de création de surface de plancher destinée aux activités. Dans le cas contraire, le nombre de places de stationnement prévues à l’article UA 12.2 est requis pour chaque logement nouveau ou surface d’activité supplémentaire.</w:t>
      </w:r>
    </w:p>
    <w:p w14:paraId="4702B29C" w14:textId="77777777" w:rsidR="004B6F16" w:rsidRPr="0045586B" w:rsidRDefault="004B6F16" w:rsidP="004B6F16">
      <w:pPr>
        <w:autoSpaceDE w:val="0"/>
        <w:autoSpaceDN w:val="0"/>
        <w:adjustRightInd w:val="0"/>
        <w:jc w:val="both"/>
        <w:rPr>
          <w:rFonts w:cstheme="minorHAnsi"/>
          <w:b/>
          <w:bCs/>
          <w:color w:val="002060"/>
        </w:rPr>
      </w:pPr>
    </w:p>
    <w:p w14:paraId="4D8AF059" w14:textId="0E522C6B" w:rsidR="004B6F16" w:rsidRPr="0045586B" w:rsidRDefault="004B6F16" w:rsidP="004B6F16">
      <w:pPr>
        <w:autoSpaceDE w:val="0"/>
        <w:autoSpaceDN w:val="0"/>
        <w:adjustRightInd w:val="0"/>
        <w:jc w:val="both"/>
        <w:rPr>
          <w:rFonts w:cstheme="minorHAnsi"/>
          <w:b/>
          <w:bCs/>
          <w:color w:val="002060"/>
        </w:rPr>
      </w:pPr>
      <w:r w:rsidRPr="0045586B">
        <w:rPr>
          <w:rFonts w:cstheme="minorHAnsi"/>
          <w:b/>
          <w:bCs/>
          <w:color w:val="002060"/>
        </w:rPr>
        <w:t xml:space="preserve">Article </w:t>
      </w:r>
      <w:r w:rsidR="0045586B" w:rsidRPr="0045586B">
        <w:rPr>
          <w:rFonts w:cstheme="minorHAnsi"/>
          <w:b/>
          <w:bCs/>
          <w:color w:val="002060"/>
        </w:rPr>
        <w:t xml:space="preserve">12 - OBLIGATIONS IMPOSEES AUX CONSTRUCTEURS EN MATIERE DE REALISATION D’AIRES DE STATIONNEMENT </w:t>
      </w:r>
      <w:r w:rsidRPr="0045586B">
        <w:rPr>
          <w:rFonts w:cstheme="minorHAnsi"/>
          <w:b/>
          <w:bCs/>
          <w:color w:val="002060"/>
        </w:rPr>
        <w:t>– APRES modification</w:t>
      </w:r>
    </w:p>
    <w:p w14:paraId="4BFF5CDA" w14:textId="77777777" w:rsidR="0045586B" w:rsidRPr="0045586B" w:rsidRDefault="0045586B" w:rsidP="0045586B">
      <w:pPr>
        <w:rPr>
          <w:rFonts w:cstheme="minorHAnsi"/>
        </w:rPr>
      </w:pPr>
      <w:r w:rsidRPr="0045586B">
        <w:rPr>
          <w:rFonts w:cstheme="minorHAnsi"/>
        </w:rPr>
        <w:t>Le stationnement des véhicules correspondant aux besoins des constructions et installations doit être assuré en dehors des voies publiques avec une séparation effective de ces dernières (bordures, trottoirs, haies vives, talus, etc.). A titre indicatif, la superficie minimale d’une place de stationnement est de 25 m², y compris les dégagements (aire de manœuvre).</w:t>
      </w:r>
    </w:p>
    <w:p w14:paraId="1E99EFEA" w14:textId="77777777" w:rsidR="0045586B" w:rsidRPr="0045586B" w:rsidRDefault="0045586B" w:rsidP="0045586B">
      <w:pPr>
        <w:rPr>
          <w:rFonts w:cstheme="minorHAnsi"/>
        </w:rPr>
      </w:pPr>
      <w:r w:rsidRPr="0045586B">
        <w:rPr>
          <w:rFonts w:cstheme="minorHAnsi"/>
        </w:rPr>
        <w:t xml:space="preserve">Dans le cas de travaux réalisés sur une construction existante mais sans changement de destination, aucune place de stationnement n’est requise dès lors qu’il n’y a pas d’augmentation du nombre de </w:t>
      </w:r>
      <w:r w:rsidRPr="0045586B">
        <w:rPr>
          <w:rFonts w:cstheme="minorHAnsi"/>
        </w:rPr>
        <w:lastRenderedPageBreak/>
        <w:t>logements ou de création de surface de plancher destinée aux activités. Dans le cas contraire, le nombre de places de stationnement prévues à l’article UA 12.2 est requis pour chaque logement nouveau ou surface d’activité supplémentaire.</w:t>
      </w:r>
    </w:p>
    <w:p w14:paraId="617C8A32" w14:textId="26301783" w:rsidR="004B6F16" w:rsidRPr="0045586B" w:rsidRDefault="0045586B">
      <w:pPr>
        <w:rPr>
          <w:rFonts w:cstheme="minorHAnsi"/>
          <w:color w:val="00B050"/>
        </w:rPr>
      </w:pPr>
      <w:r w:rsidRPr="0045586B">
        <w:rPr>
          <w:rFonts w:cstheme="minorHAnsi"/>
          <w:color w:val="00B050"/>
        </w:rPr>
        <w:t>Le projet devra prendre en compte l’OAP secteur Centre-ville et son cahier de prescriptions architecturales, urbaines, paysagères et environnementales (CPAUPE).</w:t>
      </w:r>
    </w:p>
    <w:p w14:paraId="01CE7EF4" w14:textId="77777777" w:rsidR="004B6F16" w:rsidRPr="0045586B" w:rsidRDefault="004B6F16" w:rsidP="004B6F16">
      <w:pPr>
        <w:pBdr>
          <w:bottom w:val="single" w:sz="4" w:space="1" w:color="auto"/>
        </w:pBdr>
        <w:rPr>
          <w:rFonts w:cstheme="minorHAnsi"/>
          <w:b/>
          <w:bCs/>
          <w:color w:val="002060"/>
        </w:rPr>
      </w:pPr>
    </w:p>
    <w:p w14:paraId="69E9017F" w14:textId="3381D813" w:rsidR="004B6F16" w:rsidRPr="0045586B" w:rsidRDefault="004B6F16" w:rsidP="004B6F16">
      <w:pPr>
        <w:autoSpaceDE w:val="0"/>
        <w:autoSpaceDN w:val="0"/>
        <w:adjustRightInd w:val="0"/>
        <w:jc w:val="both"/>
        <w:rPr>
          <w:rFonts w:cstheme="minorHAnsi"/>
          <w:b/>
          <w:bCs/>
          <w:color w:val="002060"/>
        </w:rPr>
      </w:pPr>
      <w:r w:rsidRPr="0045586B">
        <w:rPr>
          <w:rFonts w:cstheme="minorHAnsi"/>
          <w:b/>
          <w:bCs/>
          <w:color w:val="002060"/>
        </w:rPr>
        <w:t xml:space="preserve">Article </w:t>
      </w:r>
      <w:r w:rsidR="0045586B" w:rsidRPr="0045586B">
        <w:rPr>
          <w:rFonts w:cstheme="minorHAnsi"/>
          <w:b/>
          <w:bCs/>
          <w:color w:val="002060"/>
        </w:rPr>
        <w:t xml:space="preserve">12.2 - Normes de stationnement </w:t>
      </w:r>
      <w:r w:rsidRPr="0045586B">
        <w:rPr>
          <w:rFonts w:cstheme="minorHAnsi"/>
          <w:b/>
          <w:bCs/>
          <w:color w:val="002060"/>
        </w:rPr>
        <w:t>– AVANT modification</w:t>
      </w:r>
    </w:p>
    <w:p w14:paraId="593BF2F2" w14:textId="77777777" w:rsidR="0045586B" w:rsidRPr="0045586B" w:rsidRDefault="0045586B" w:rsidP="0045586B">
      <w:pPr>
        <w:rPr>
          <w:rFonts w:cstheme="minorHAnsi"/>
        </w:rPr>
      </w:pPr>
      <w:r w:rsidRPr="0045586B">
        <w:rPr>
          <w:rFonts w:cstheme="minorHAnsi"/>
        </w:rPr>
        <w:t>Lors de toute opération de construction, il doit être réalisé des places de stationnement selon les dispositions suivantes :</w:t>
      </w:r>
    </w:p>
    <w:p w14:paraId="6BE40C2C" w14:textId="77777777" w:rsidR="0045586B" w:rsidRPr="0045586B" w:rsidRDefault="0045586B" w:rsidP="0045586B">
      <w:pPr>
        <w:pStyle w:val="Paragraphedeliste"/>
        <w:widowControl/>
        <w:numPr>
          <w:ilvl w:val="0"/>
          <w:numId w:val="20"/>
        </w:numPr>
        <w:suppressAutoHyphens w:val="0"/>
        <w:autoSpaceDE w:val="0"/>
        <w:autoSpaceDN w:val="0"/>
        <w:adjustRightInd w:val="0"/>
        <w:contextualSpacing/>
        <w:jc w:val="both"/>
        <w:rPr>
          <w:rFonts w:asciiTheme="minorHAnsi" w:hAnsiTheme="minorHAnsi" w:cstheme="minorHAnsi"/>
          <w:sz w:val="22"/>
          <w:szCs w:val="22"/>
        </w:rPr>
      </w:pPr>
      <w:r w:rsidRPr="0045586B">
        <w:rPr>
          <w:rFonts w:asciiTheme="minorHAnsi" w:hAnsiTheme="minorHAnsi" w:cstheme="minorHAnsi"/>
          <w:sz w:val="22"/>
          <w:szCs w:val="22"/>
        </w:rPr>
        <w:t>Pour les constructions à destination d’habitation :</w:t>
      </w:r>
    </w:p>
    <w:p w14:paraId="62D97058" w14:textId="7AFCC251" w:rsidR="0045586B" w:rsidRPr="0045586B" w:rsidRDefault="0045586B" w:rsidP="0045586B">
      <w:pPr>
        <w:autoSpaceDE w:val="0"/>
        <w:autoSpaceDN w:val="0"/>
        <w:adjustRightInd w:val="0"/>
        <w:spacing w:after="0" w:line="240" w:lineRule="auto"/>
        <w:rPr>
          <w:rFonts w:cstheme="minorHAnsi"/>
        </w:rPr>
      </w:pPr>
      <w:bookmarkStart w:id="6" w:name="_Hlk94162708"/>
      <w:r w:rsidRPr="0045586B">
        <w:rPr>
          <w:rFonts w:cstheme="minorHAnsi"/>
        </w:rPr>
        <w:t>- 1 place de stationnement minimum par logement locatifs financés par un prêt aidé de l’État</w:t>
      </w:r>
    </w:p>
    <w:p w14:paraId="4AB7D874" w14:textId="77777777" w:rsidR="0045586B" w:rsidRPr="0045586B" w:rsidRDefault="0045586B" w:rsidP="0045586B">
      <w:pPr>
        <w:autoSpaceDE w:val="0"/>
        <w:autoSpaceDN w:val="0"/>
        <w:adjustRightInd w:val="0"/>
        <w:spacing w:after="0" w:line="240" w:lineRule="auto"/>
        <w:rPr>
          <w:rFonts w:cstheme="minorHAnsi"/>
        </w:rPr>
      </w:pPr>
      <w:r w:rsidRPr="0045586B">
        <w:rPr>
          <w:rFonts w:cstheme="minorHAnsi"/>
        </w:rPr>
        <w:t>- 1 place de stationnement minimum par logement d’une surface de plancher inférieure à 50m²</w:t>
      </w:r>
    </w:p>
    <w:p w14:paraId="09F7B6FB" w14:textId="77777777" w:rsidR="0045586B" w:rsidRPr="0045586B" w:rsidRDefault="0045586B" w:rsidP="0045586B">
      <w:pPr>
        <w:autoSpaceDE w:val="0"/>
        <w:autoSpaceDN w:val="0"/>
        <w:adjustRightInd w:val="0"/>
        <w:spacing w:after="0" w:line="240" w:lineRule="auto"/>
        <w:rPr>
          <w:rFonts w:cstheme="minorHAnsi"/>
        </w:rPr>
      </w:pPr>
      <w:r w:rsidRPr="0045586B">
        <w:rPr>
          <w:rFonts w:cstheme="minorHAnsi"/>
        </w:rPr>
        <w:t>- 1 place de stationnement minimum par logement situé à moins de 500m d’une gare routière</w:t>
      </w:r>
    </w:p>
    <w:p w14:paraId="34626C71" w14:textId="4345B31C" w:rsidR="0045586B" w:rsidRPr="0045586B" w:rsidRDefault="0045586B" w:rsidP="0045586B">
      <w:pPr>
        <w:autoSpaceDE w:val="0"/>
        <w:autoSpaceDN w:val="0"/>
        <w:adjustRightInd w:val="0"/>
        <w:spacing w:after="0" w:line="240" w:lineRule="auto"/>
        <w:rPr>
          <w:rFonts w:cstheme="minorHAnsi"/>
        </w:rPr>
      </w:pPr>
      <w:r w:rsidRPr="0045586B">
        <w:rPr>
          <w:rFonts w:cstheme="minorHAnsi"/>
        </w:rPr>
        <w:t>- 1,5 places de stationnement minimum par logement d’une surface de plancher supérieure ou égale à 50m², arrondi à l’entier inférieur.</w:t>
      </w:r>
    </w:p>
    <w:bookmarkEnd w:id="6"/>
    <w:p w14:paraId="3312BA94" w14:textId="77777777" w:rsidR="0045586B" w:rsidRPr="0045586B" w:rsidRDefault="0045586B" w:rsidP="0045586B">
      <w:pPr>
        <w:autoSpaceDE w:val="0"/>
        <w:autoSpaceDN w:val="0"/>
        <w:adjustRightInd w:val="0"/>
        <w:spacing w:after="0" w:line="240" w:lineRule="auto"/>
        <w:rPr>
          <w:rFonts w:cstheme="minorHAnsi"/>
        </w:rPr>
      </w:pPr>
      <w:r w:rsidRPr="0045586B">
        <w:rPr>
          <w:rFonts w:cstheme="minorHAnsi"/>
        </w:rPr>
        <w:t>2. Pour les constructions à destination de commerces et bureaux : une surface affectée au stationnement au moins égale à 50% de la surface de plancher de l’établissement y compris l'espace de stockage.</w:t>
      </w:r>
    </w:p>
    <w:p w14:paraId="708C7C9B" w14:textId="77777777" w:rsidR="0045586B" w:rsidRPr="0045586B" w:rsidRDefault="0045586B" w:rsidP="0045586B">
      <w:pPr>
        <w:autoSpaceDE w:val="0"/>
        <w:autoSpaceDN w:val="0"/>
        <w:adjustRightInd w:val="0"/>
        <w:spacing w:after="0" w:line="240" w:lineRule="auto"/>
        <w:rPr>
          <w:rFonts w:cstheme="minorHAnsi"/>
        </w:rPr>
      </w:pPr>
      <w:r w:rsidRPr="0045586B">
        <w:rPr>
          <w:rFonts w:cstheme="minorHAnsi"/>
        </w:rPr>
        <w:t>3. Pour les constructions à destination d’activités artisanales : une surface affectée au stationnement au moins égale à 30% de la surface de plancher de l’établissement y compris l'espace de stockage.</w:t>
      </w:r>
    </w:p>
    <w:p w14:paraId="58953307" w14:textId="77777777" w:rsidR="0045586B" w:rsidRPr="0045586B" w:rsidRDefault="0045586B" w:rsidP="0045586B">
      <w:pPr>
        <w:autoSpaceDE w:val="0"/>
        <w:autoSpaceDN w:val="0"/>
        <w:adjustRightInd w:val="0"/>
        <w:spacing w:after="0" w:line="240" w:lineRule="auto"/>
        <w:rPr>
          <w:rFonts w:cstheme="minorHAnsi"/>
        </w:rPr>
      </w:pPr>
      <w:r w:rsidRPr="0045586B">
        <w:rPr>
          <w:rFonts w:cstheme="minorHAnsi"/>
        </w:rPr>
        <w:t>4. Pour les constructions à destination d’hébergement hôtelier : 1 place de stationnement minimum pour deux chambres.</w:t>
      </w:r>
    </w:p>
    <w:p w14:paraId="4353F507" w14:textId="50296B99" w:rsidR="0045586B" w:rsidRPr="0045586B" w:rsidRDefault="0045586B" w:rsidP="0045586B">
      <w:pPr>
        <w:autoSpaceDE w:val="0"/>
        <w:autoSpaceDN w:val="0"/>
        <w:adjustRightInd w:val="0"/>
        <w:spacing w:after="0" w:line="240" w:lineRule="auto"/>
        <w:rPr>
          <w:rFonts w:cstheme="minorHAnsi"/>
        </w:rPr>
      </w:pPr>
      <w:r w:rsidRPr="0045586B">
        <w:rPr>
          <w:rFonts w:cstheme="minorHAnsi"/>
        </w:rPr>
        <w:t>5. Pour les autres équipements d’intérêt collectif : 2 places de stationnement minimum pour une capacité d’accueil de 10 personnes.</w:t>
      </w:r>
    </w:p>
    <w:p w14:paraId="6011B435" w14:textId="77777777" w:rsidR="0045586B" w:rsidRPr="0045586B" w:rsidRDefault="0045586B" w:rsidP="0045586B">
      <w:pPr>
        <w:autoSpaceDE w:val="0"/>
        <w:autoSpaceDN w:val="0"/>
        <w:adjustRightInd w:val="0"/>
        <w:spacing w:after="0" w:line="240" w:lineRule="auto"/>
        <w:rPr>
          <w:rFonts w:cstheme="minorHAnsi"/>
        </w:rPr>
      </w:pPr>
    </w:p>
    <w:p w14:paraId="06EBE97C" w14:textId="77777777" w:rsidR="0045586B" w:rsidRPr="0045586B" w:rsidRDefault="0045586B" w:rsidP="0045586B">
      <w:pPr>
        <w:rPr>
          <w:rFonts w:cstheme="minorHAnsi"/>
        </w:rPr>
      </w:pPr>
      <w:r w:rsidRPr="0045586B">
        <w:rPr>
          <w:rFonts w:cstheme="minorHAnsi"/>
        </w:rPr>
        <w:t>La règle applicable aux constructions ou établissements non prévus ci-dessus est celle auxquels ces établissements sont le plus directement assimilables. Par ailleurs, lorsqu’une construction comporte plusieurs destinations, les normes afférentes à chacune d’elles sont appliquées au prorata des superficies qu’elles occupent respectivement.</w:t>
      </w:r>
    </w:p>
    <w:p w14:paraId="2AEB6172" w14:textId="77777777" w:rsidR="004B6F16" w:rsidRPr="0045586B" w:rsidRDefault="004B6F16" w:rsidP="004B6F16">
      <w:pPr>
        <w:autoSpaceDE w:val="0"/>
        <w:autoSpaceDN w:val="0"/>
        <w:adjustRightInd w:val="0"/>
        <w:jc w:val="both"/>
        <w:rPr>
          <w:rFonts w:cstheme="minorHAnsi"/>
          <w:b/>
          <w:bCs/>
          <w:color w:val="002060"/>
        </w:rPr>
      </w:pPr>
    </w:p>
    <w:p w14:paraId="23062A02" w14:textId="435ECCAF" w:rsidR="004B6F16" w:rsidRPr="0045586B" w:rsidRDefault="004B6F16" w:rsidP="004B6F16">
      <w:pPr>
        <w:autoSpaceDE w:val="0"/>
        <w:autoSpaceDN w:val="0"/>
        <w:adjustRightInd w:val="0"/>
        <w:jc w:val="both"/>
        <w:rPr>
          <w:rFonts w:cstheme="minorHAnsi"/>
          <w:b/>
          <w:bCs/>
          <w:color w:val="002060"/>
        </w:rPr>
      </w:pPr>
      <w:r w:rsidRPr="0045586B">
        <w:rPr>
          <w:rFonts w:cstheme="minorHAnsi"/>
          <w:b/>
          <w:bCs/>
          <w:color w:val="002060"/>
        </w:rPr>
        <w:t xml:space="preserve">Article </w:t>
      </w:r>
      <w:r w:rsidR="0045586B" w:rsidRPr="0045586B">
        <w:rPr>
          <w:rFonts w:cstheme="minorHAnsi"/>
          <w:b/>
          <w:bCs/>
          <w:color w:val="002060"/>
        </w:rPr>
        <w:t xml:space="preserve">12.2 - Normes de stationnement </w:t>
      </w:r>
      <w:r w:rsidRPr="0045586B">
        <w:rPr>
          <w:rFonts w:cstheme="minorHAnsi"/>
          <w:b/>
          <w:bCs/>
          <w:color w:val="002060"/>
        </w:rPr>
        <w:t>– APRES modification</w:t>
      </w:r>
    </w:p>
    <w:p w14:paraId="43A20AD4" w14:textId="77777777" w:rsidR="004F1765" w:rsidRDefault="004F1765" w:rsidP="004F1765">
      <w:bookmarkStart w:id="7" w:name="_Hlk85649329"/>
      <w:r w:rsidRPr="00BA41C2">
        <w:t>Lors de toute opération de construction, il doit être réalisé des places de stationnement selon les dispositions suivantes :</w:t>
      </w:r>
    </w:p>
    <w:p w14:paraId="51E2A6EE" w14:textId="63F2F5C0" w:rsidR="004F1765" w:rsidRPr="004F1765" w:rsidRDefault="004F1765" w:rsidP="004F1765">
      <w:r>
        <w:t xml:space="preserve">1. </w:t>
      </w:r>
      <w:r w:rsidRPr="004F1765">
        <w:rPr>
          <w:rFonts w:ascii="Calibri" w:hAnsi="Calibri" w:cs="Calibri"/>
        </w:rPr>
        <w:t>Pour les constructions à destination d’habitation :</w:t>
      </w:r>
    </w:p>
    <w:p w14:paraId="3AB57541" w14:textId="77777777" w:rsidR="004F1765" w:rsidRPr="00A77B38" w:rsidRDefault="004F1765" w:rsidP="004F1765">
      <w:pPr>
        <w:autoSpaceDE w:val="0"/>
        <w:autoSpaceDN w:val="0"/>
        <w:adjustRightInd w:val="0"/>
        <w:spacing w:after="0" w:line="240" w:lineRule="auto"/>
        <w:rPr>
          <w:rFonts w:ascii="Calibri" w:hAnsi="Calibri" w:cs="Calibri"/>
          <w:color w:val="00B050"/>
        </w:rPr>
      </w:pPr>
    </w:p>
    <w:tbl>
      <w:tblPr>
        <w:tblStyle w:val="Grilledutableau"/>
        <w:tblW w:w="0" w:type="auto"/>
        <w:tblLook w:val="04A0" w:firstRow="1" w:lastRow="0" w:firstColumn="1" w:lastColumn="0" w:noHBand="0" w:noVBand="1"/>
      </w:tblPr>
      <w:tblGrid>
        <w:gridCol w:w="3014"/>
        <w:gridCol w:w="3024"/>
        <w:gridCol w:w="3024"/>
      </w:tblGrid>
      <w:tr w:rsidR="004F1765" w14:paraId="4B1E15CF" w14:textId="77777777" w:rsidTr="00A77B38">
        <w:tc>
          <w:tcPr>
            <w:tcW w:w="3070" w:type="dxa"/>
          </w:tcPr>
          <w:p w14:paraId="5E6006B1" w14:textId="77777777" w:rsidR="004F1765" w:rsidRDefault="004F1765" w:rsidP="00A77B38">
            <w:pPr>
              <w:autoSpaceDE w:val="0"/>
              <w:autoSpaceDN w:val="0"/>
              <w:adjustRightInd w:val="0"/>
              <w:rPr>
                <w:rFonts w:ascii="Calibri" w:hAnsi="Calibri" w:cs="Calibri"/>
                <w:color w:val="00B050"/>
              </w:rPr>
            </w:pPr>
          </w:p>
        </w:tc>
        <w:tc>
          <w:tcPr>
            <w:tcW w:w="3070" w:type="dxa"/>
          </w:tcPr>
          <w:p w14:paraId="24EDAA77" w14:textId="77777777" w:rsidR="004F1765" w:rsidRDefault="004F1765" w:rsidP="00A77B38">
            <w:pPr>
              <w:autoSpaceDE w:val="0"/>
              <w:autoSpaceDN w:val="0"/>
              <w:adjustRightInd w:val="0"/>
              <w:rPr>
                <w:rFonts w:ascii="Calibri" w:hAnsi="Calibri" w:cs="Calibri"/>
                <w:color w:val="00B050"/>
              </w:rPr>
            </w:pPr>
            <w:r>
              <w:rPr>
                <w:rFonts w:ascii="Calibri" w:hAnsi="Calibri" w:cs="Calibri"/>
                <w:color w:val="00B050"/>
              </w:rPr>
              <w:t>Dans le périmètre de 400m autour de la gare routière</w:t>
            </w:r>
          </w:p>
        </w:tc>
        <w:tc>
          <w:tcPr>
            <w:tcW w:w="3070" w:type="dxa"/>
          </w:tcPr>
          <w:p w14:paraId="4CB15BDD" w14:textId="77777777" w:rsidR="004F1765" w:rsidRDefault="004F1765" w:rsidP="00A77B38">
            <w:pPr>
              <w:autoSpaceDE w:val="0"/>
              <w:autoSpaceDN w:val="0"/>
              <w:adjustRightInd w:val="0"/>
              <w:rPr>
                <w:rFonts w:ascii="Calibri" w:hAnsi="Calibri" w:cs="Calibri"/>
                <w:color w:val="00B050"/>
              </w:rPr>
            </w:pPr>
            <w:r>
              <w:rPr>
                <w:rFonts w:ascii="Calibri" w:hAnsi="Calibri" w:cs="Calibri"/>
                <w:color w:val="00B050"/>
              </w:rPr>
              <w:t>Hors du périmètre de 400m autour de la gare routière</w:t>
            </w:r>
          </w:p>
        </w:tc>
      </w:tr>
      <w:tr w:rsidR="004F1765" w14:paraId="0FDAE426" w14:textId="77777777" w:rsidTr="00A77B38">
        <w:tc>
          <w:tcPr>
            <w:tcW w:w="3070" w:type="dxa"/>
          </w:tcPr>
          <w:p w14:paraId="5C378EF3" w14:textId="77777777" w:rsidR="004F1765" w:rsidRDefault="004F1765" w:rsidP="00A77B38">
            <w:pPr>
              <w:autoSpaceDE w:val="0"/>
              <w:autoSpaceDN w:val="0"/>
              <w:adjustRightInd w:val="0"/>
              <w:rPr>
                <w:rFonts w:ascii="Calibri" w:hAnsi="Calibri" w:cs="Calibri"/>
                <w:color w:val="00B050"/>
              </w:rPr>
            </w:pPr>
            <w:r>
              <w:rPr>
                <w:rFonts w:ascii="Calibri" w:hAnsi="Calibri" w:cs="Calibri"/>
                <w:color w:val="00B050"/>
              </w:rPr>
              <w:t>Logement locatif aidé</w:t>
            </w:r>
          </w:p>
        </w:tc>
        <w:tc>
          <w:tcPr>
            <w:tcW w:w="3070" w:type="dxa"/>
          </w:tcPr>
          <w:p w14:paraId="5A73D791" w14:textId="77777777" w:rsidR="004F1765" w:rsidRDefault="004F1765" w:rsidP="00A77B38">
            <w:pPr>
              <w:autoSpaceDE w:val="0"/>
              <w:autoSpaceDN w:val="0"/>
              <w:adjustRightInd w:val="0"/>
              <w:rPr>
                <w:rFonts w:ascii="Calibri" w:hAnsi="Calibri" w:cs="Calibri"/>
                <w:color w:val="00B050"/>
              </w:rPr>
            </w:pPr>
            <w:r>
              <w:rPr>
                <w:rFonts w:ascii="Calibri" w:hAnsi="Calibri" w:cs="Calibri"/>
                <w:color w:val="00B050"/>
              </w:rPr>
              <w:t>0,8 place de stationnement par logement</w:t>
            </w:r>
          </w:p>
        </w:tc>
        <w:tc>
          <w:tcPr>
            <w:tcW w:w="3070" w:type="dxa"/>
          </w:tcPr>
          <w:p w14:paraId="2921C6F8" w14:textId="77777777" w:rsidR="004F1765" w:rsidRDefault="004F1765" w:rsidP="00A77B38">
            <w:pPr>
              <w:autoSpaceDE w:val="0"/>
              <w:autoSpaceDN w:val="0"/>
              <w:adjustRightInd w:val="0"/>
              <w:rPr>
                <w:rFonts w:ascii="Calibri" w:hAnsi="Calibri" w:cs="Calibri"/>
                <w:color w:val="00B050"/>
              </w:rPr>
            </w:pPr>
            <w:r>
              <w:rPr>
                <w:rFonts w:ascii="Calibri" w:hAnsi="Calibri" w:cs="Calibri"/>
                <w:color w:val="00B050"/>
              </w:rPr>
              <w:t>1 place de stationnement par logement</w:t>
            </w:r>
          </w:p>
        </w:tc>
      </w:tr>
      <w:tr w:rsidR="004F1765" w14:paraId="6F9A07F5" w14:textId="77777777" w:rsidTr="00A77B38">
        <w:tc>
          <w:tcPr>
            <w:tcW w:w="3070" w:type="dxa"/>
          </w:tcPr>
          <w:p w14:paraId="5B6F474A" w14:textId="77777777" w:rsidR="004F1765" w:rsidRDefault="004F1765" w:rsidP="00A77B38">
            <w:pPr>
              <w:autoSpaceDE w:val="0"/>
              <w:autoSpaceDN w:val="0"/>
              <w:adjustRightInd w:val="0"/>
              <w:rPr>
                <w:rFonts w:ascii="Calibri" w:hAnsi="Calibri" w:cs="Calibri"/>
                <w:color w:val="00B050"/>
              </w:rPr>
            </w:pPr>
            <w:r>
              <w:rPr>
                <w:rFonts w:ascii="Calibri" w:hAnsi="Calibri" w:cs="Calibri"/>
                <w:color w:val="00B050"/>
              </w:rPr>
              <w:t>Autres logements &lt; 50 m²</w:t>
            </w:r>
          </w:p>
        </w:tc>
        <w:tc>
          <w:tcPr>
            <w:tcW w:w="6140" w:type="dxa"/>
            <w:gridSpan w:val="2"/>
          </w:tcPr>
          <w:p w14:paraId="570ED8A5" w14:textId="77777777" w:rsidR="004F1765" w:rsidRDefault="004F1765" w:rsidP="00A77B38">
            <w:pPr>
              <w:autoSpaceDE w:val="0"/>
              <w:autoSpaceDN w:val="0"/>
              <w:adjustRightInd w:val="0"/>
              <w:jc w:val="center"/>
              <w:rPr>
                <w:rFonts w:ascii="Calibri" w:hAnsi="Calibri" w:cs="Calibri"/>
                <w:color w:val="00B050"/>
              </w:rPr>
            </w:pPr>
            <w:r w:rsidRPr="008B3735">
              <w:rPr>
                <w:rFonts w:ascii="Calibri" w:hAnsi="Calibri" w:cs="Calibri"/>
                <w:color w:val="00B050"/>
              </w:rPr>
              <w:t>1 place de stationnement par logement</w:t>
            </w:r>
          </w:p>
        </w:tc>
      </w:tr>
      <w:tr w:rsidR="004F1765" w14:paraId="4B0A9C0A" w14:textId="77777777" w:rsidTr="00A77B38">
        <w:tc>
          <w:tcPr>
            <w:tcW w:w="3070" w:type="dxa"/>
          </w:tcPr>
          <w:p w14:paraId="03302FEE" w14:textId="77777777" w:rsidR="004F1765" w:rsidRDefault="004F1765" w:rsidP="00A77B38">
            <w:pPr>
              <w:autoSpaceDE w:val="0"/>
              <w:autoSpaceDN w:val="0"/>
              <w:adjustRightInd w:val="0"/>
              <w:rPr>
                <w:rFonts w:ascii="Calibri" w:hAnsi="Calibri" w:cs="Calibri"/>
                <w:color w:val="00B050"/>
              </w:rPr>
            </w:pPr>
            <w:r>
              <w:rPr>
                <w:rFonts w:ascii="Calibri" w:hAnsi="Calibri" w:cs="Calibri"/>
                <w:color w:val="00B050"/>
              </w:rPr>
              <w:t>Autres logements &gt; 50 m²</w:t>
            </w:r>
          </w:p>
        </w:tc>
        <w:tc>
          <w:tcPr>
            <w:tcW w:w="6140" w:type="dxa"/>
            <w:gridSpan w:val="2"/>
          </w:tcPr>
          <w:p w14:paraId="6AAB5C8E" w14:textId="77777777" w:rsidR="004F1765" w:rsidRDefault="004F1765" w:rsidP="00A77B38">
            <w:pPr>
              <w:autoSpaceDE w:val="0"/>
              <w:autoSpaceDN w:val="0"/>
              <w:adjustRightInd w:val="0"/>
              <w:jc w:val="center"/>
              <w:rPr>
                <w:rFonts w:ascii="Calibri" w:hAnsi="Calibri" w:cs="Calibri"/>
                <w:color w:val="00B050"/>
              </w:rPr>
            </w:pPr>
            <w:r>
              <w:rPr>
                <w:rFonts w:ascii="Calibri" w:hAnsi="Calibri" w:cs="Calibri"/>
                <w:color w:val="00B050"/>
              </w:rPr>
              <w:t>1,5</w:t>
            </w:r>
            <w:r w:rsidRPr="00040860">
              <w:rPr>
                <w:rFonts w:ascii="Calibri" w:hAnsi="Calibri" w:cs="Calibri"/>
                <w:color w:val="00B050"/>
              </w:rPr>
              <w:t xml:space="preserve"> place de stationnement par logement</w:t>
            </w:r>
          </w:p>
        </w:tc>
      </w:tr>
    </w:tbl>
    <w:p w14:paraId="7110FE0D" w14:textId="77777777" w:rsidR="004F1765" w:rsidRPr="00A77B38" w:rsidRDefault="004F1765" w:rsidP="004F1765">
      <w:pPr>
        <w:autoSpaceDE w:val="0"/>
        <w:autoSpaceDN w:val="0"/>
        <w:adjustRightInd w:val="0"/>
        <w:spacing w:after="0" w:line="240" w:lineRule="auto"/>
        <w:rPr>
          <w:rFonts w:ascii="Calibri" w:hAnsi="Calibri" w:cs="Calibri"/>
          <w:color w:val="00B050"/>
        </w:rPr>
      </w:pPr>
    </w:p>
    <w:p w14:paraId="33EF316F" w14:textId="77777777" w:rsidR="004F1765" w:rsidRDefault="004F1765" w:rsidP="004F1765">
      <w:pPr>
        <w:autoSpaceDE w:val="0"/>
        <w:autoSpaceDN w:val="0"/>
        <w:adjustRightInd w:val="0"/>
        <w:spacing w:after="0" w:line="240" w:lineRule="auto"/>
        <w:rPr>
          <w:rFonts w:ascii="Calibri" w:hAnsi="Calibri" w:cs="Calibri"/>
        </w:rPr>
      </w:pPr>
      <w:r>
        <w:rPr>
          <w:rFonts w:ascii="Calibri" w:hAnsi="Calibri" w:cs="Calibri"/>
        </w:rPr>
        <w:lastRenderedPageBreak/>
        <w:t>2. Pour les constructions à destination de commerces et bureaux : une surface affectée au stationnement au moins égale à 50% de la surface de plancher de l’établissement y compris l'espace de stockage.</w:t>
      </w:r>
    </w:p>
    <w:p w14:paraId="7A483AC6" w14:textId="77777777" w:rsidR="004F1765" w:rsidRDefault="004F1765" w:rsidP="004F1765">
      <w:pPr>
        <w:autoSpaceDE w:val="0"/>
        <w:autoSpaceDN w:val="0"/>
        <w:adjustRightInd w:val="0"/>
        <w:spacing w:after="0" w:line="240" w:lineRule="auto"/>
        <w:rPr>
          <w:rFonts w:ascii="Calibri" w:hAnsi="Calibri" w:cs="Calibri"/>
        </w:rPr>
      </w:pPr>
      <w:r>
        <w:rPr>
          <w:rFonts w:ascii="Calibri" w:hAnsi="Calibri" w:cs="Calibri"/>
        </w:rPr>
        <w:t>3. Pour les constructions à destination d’activités artisanales : une surface affectée au stationnement au moins égale à 30% de la surface de plancher de l’établissement y compris l'espace de stockage.</w:t>
      </w:r>
    </w:p>
    <w:p w14:paraId="4003BAC3" w14:textId="77777777" w:rsidR="004F1765" w:rsidRDefault="004F1765" w:rsidP="004F1765">
      <w:pPr>
        <w:autoSpaceDE w:val="0"/>
        <w:autoSpaceDN w:val="0"/>
        <w:adjustRightInd w:val="0"/>
        <w:spacing w:after="0" w:line="240" w:lineRule="auto"/>
        <w:rPr>
          <w:rFonts w:ascii="Calibri" w:hAnsi="Calibri" w:cs="Calibri"/>
        </w:rPr>
      </w:pPr>
      <w:r>
        <w:rPr>
          <w:rFonts w:ascii="Calibri" w:hAnsi="Calibri" w:cs="Calibri"/>
        </w:rPr>
        <w:t>4. Pour les constructions à destination d’hébergement hôtelier : 1 place de stationnement minimum pour deux chambres.</w:t>
      </w:r>
    </w:p>
    <w:p w14:paraId="6A2095FE" w14:textId="77777777" w:rsidR="004F1765" w:rsidRDefault="004F1765" w:rsidP="004F1765">
      <w:pPr>
        <w:autoSpaceDE w:val="0"/>
        <w:autoSpaceDN w:val="0"/>
        <w:adjustRightInd w:val="0"/>
        <w:spacing w:after="0" w:line="240" w:lineRule="auto"/>
        <w:rPr>
          <w:rFonts w:ascii="Calibri" w:hAnsi="Calibri" w:cs="Calibri"/>
        </w:rPr>
      </w:pPr>
      <w:r>
        <w:rPr>
          <w:rFonts w:ascii="Calibri" w:hAnsi="Calibri" w:cs="Calibri"/>
        </w:rPr>
        <w:t>5. Pour les autres équipements d’intérêt collectif : 2 places de stationnement minimum pour une capacité d’accueil de 10 personnes.</w:t>
      </w:r>
    </w:p>
    <w:p w14:paraId="1B7FA889" w14:textId="042F7B53" w:rsidR="004F1765" w:rsidRDefault="004F1765" w:rsidP="004F1765">
      <w:r w:rsidRPr="00BA41C2">
        <w:t>La règle applicable aux constructions ou établissements non prévus ci-dessus est celle auxquels ces établissements sont le plus directement assimilables. Par ailleurs, lorsqu’une construction comporte plusieurs destinations, les normes afférentes à chacune d’elles sont appliquées au prorata des superficies qu’elles occupent respectivement.</w:t>
      </w:r>
    </w:p>
    <w:bookmarkEnd w:id="7"/>
    <w:p w14:paraId="2DF359B2" w14:textId="77777777" w:rsidR="004B6F16" w:rsidRPr="0045586B" w:rsidRDefault="004B6F16" w:rsidP="004B6F16">
      <w:pPr>
        <w:pBdr>
          <w:bottom w:val="single" w:sz="4" w:space="1" w:color="auto"/>
        </w:pBdr>
        <w:rPr>
          <w:rFonts w:cstheme="minorHAnsi"/>
          <w:b/>
          <w:bCs/>
          <w:color w:val="002060"/>
        </w:rPr>
      </w:pPr>
    </w:p>
    <w:p w14:paraId="6BC4D20F" w14:textId="01569170" w:rsidR="004B6F16" w:rsidRPr="0045586B" w:rsidRDefault="004B6F16" w:rsidP="004B6F16">
      <w:pPr>
        <w:autoSpaceDE w:val="0"/>
        <w:autoSpaceDN w:val="0"/>
        <w:adjustRightInd w:val="0"/>
        <w:jc w:val="both"/>
        <w:rPr>
          <w:rFonts w:cstheme="minorHAnsi"/>
          <w:b/>
          <w:bCs/>
          <w:color w:val="002060"/>
        </w:rPr>
      </w:pPr>
      <w:r w:rsidRPr="0045586B">
        <w:rPr>
          <w:rFonts w:cstheme="minorHAnsi"/>
          <w:b/>
          <w:bCs/>
          <w:color w:val="002060"/>
        </w:rPr>
        <w:t xml:space="preserve">Article </w:t>
      </w:r>
      <w:r w:rsidR="0045586B" w:rsidRPr="0045586B">
        <w:rPr>
          <w:rFonts w:cstheme="minorHAnsi"/>
          <w:b/>
          <w:bCs/>
          <w:color w:val="002060"/>
        </w:rPr>
        <w:t xml:space="preserve">12.4 - Le stationnement des deux roues </w:t>
      </w:r>
      <w:r w:rsidRPr="0045586B">
        <w:rPr>
          <w:rFonts w:cstheme="minorHAnsi"/>
          <w:b/>
          <w:bCs/>
          <w:color w:val="002060"/>
        </w:rPr>
        <w:t>– AVANT modification</w:t>
      </w:r>
    </w:p>
    <w:p w14:paraId="04C930B5" w14:textId="1FCFF314" w:rsidR="0045586B" w:rsidRPr="0045586B" w:rsidRDefault="0045586B" w:rsidP="0045586B">
      <w:pPr>
        <w:widowControl w:val="0"/>
        <w:rPr>
          <w:rFonts w:cstheme="minorHAnsi"/>
        </w:rPr>
      </w:pPr>
      <w:r w:rsidRPr="0045586B">
        <w:rPr>
          <w:rFonts w:cstheme="minorHAnsi"/>
        </w:rPr>
        <w:t>Pour toute construction nouvelle, un emplacement aisément accessible et sécurisé doit être aménagée pour permettre le stationnement des deux roues selon les dispositions suivantes :</w:t>
      </w:r>
    </w:p>
    <w:p w14:paraId="0328116C" w14:textId="283077CD" w:rsidR="0045586B" w:rsidRPr="0045586B" w:rsidRDefault="0045586B" w:rsidP="0045586B">
      <w:pPr>
        <w:pStyle w:val="Retrait"/>
        <w:numPr>
          <w:ilvl w:val="0"/>
          <w:numId w:val="17"/>
        </w:numPr>
        <w:rPr>
          <w:rFonts w:asciiTheme="minorHAnsi" w:hAnsiTheme="minorHAnsi" w:cstheme="minorHAnsi"/>
          <w:color w:val="auto"/>
          <w:sz w:val="22"/>
          <w:szCs w:val="22"/>
        </w:rPr>
      </w:pPr>
      <w:r w:rsidRPr="0045586B">
        <w:rPr>
          <w:rFonts w:asciiTheme="minorHAnsi" w:hAnsiTheme="minorHAnsi" w:cstheme="minorHAnsi"/>
          <w:color w:val="auto"/>
          <w:sz w:val="22"/>
          <w:szCs w:val="22"/>
        </w:rPr>
        <w:t>- pour les constructions à destination d’habitation comportant au moins deux logements, un emplacement minimum par logement,</w:t>
      </w:r>
    </w:p>
    <w:p w14:paraId="7CAA657C" w14:textId="109566D5" w:rsidR="0045586B" w:rsidRPr="0045586B" w:rsidRDefault="0045586B" w:rsidP="0045586B">
      <w:pPr>
        <w:pStyle w:val="Retrait"/>
        <w:numPr>
          <w:ilvl w:val="0"/>
          <w:numId w:val="17"/>
        </w:numPr>
        <w:rPr>
          <w:rFonts w:asciiTheme="minorHAnsi" w:hAnsiTheme="minorHAnsi" w:cstheme="minorHAnsi"/>
          <w:color w:val="auto"/>
          <w:sz w:val="22"/>
          <w:szCs w:val="22"/>
        </w:rPr>
      </w:pPr>
      <w:r w:rsidRPr="0045586B">
        <w:rPr>
          <w:rFonts w:asciiTheme="minorHAnsi" w:hAnsiTheme="minorHAnsi" w:cstheme="minorHAnsi"/>
          <w:color w:val="auto"/>
          <w:sz w:val="22"/>
          <w:szCs w:val="22"/>
        </w:rPr>
        <w:t xml:space="preserve">- pour les constructions à destination de bureaux, un emplacement </w:t>
      </w:r>
      <w:bookmarkStart w:id="8" w:name="_Hlk94165212"/>
      <w:r w:rsidRPr="0045586B">
        <w:rPr>
          <w:rFonts w:asciiTheme="minorHAnsi" w:hAnsiTheme="minorHAnsi" w:cstheme="minorHAnsi"/>
          <w:color w:val="auto"/>
          <w:sz w:val="22"/>
          <w:szCs w:val="22"/>
        </w:rPr>
        <w:t>minimum par tranche de 100m² de surface de plancher,</w:t>
      </w:r>
      <w:bookmarkEnd w:id="8"/>
    </w:p>
    <w:p w14:paraId="78BB85D4" w14:textId="4391AC52" w:rsidR="004B6F16" w:rsidRPr="0045586B" w:rsidRDefault="0045586B" w:rsidP="0045586B">
      <w:pPr>
        <w:pStyle w:val="Retrait"/>
        <w:numPr>
          <w:ilvl w:val="0"/>
          <w:numId w:val="17"/>
        </w:numPr>
        <w:rPr>
          <w:rFonts w:asciiTheme="minorHAnsi" w:hAnsiTheme="minorHAnsi" w:cstheme="minorHAnsi"/>
          <w:color w:val="auto"/>
          <w:sz w:val="22"/>
          <w:szCs w:val="22"/>
        </w:rPr>
      </w:pPr>
      <w:r w:rsidRPr="0045586B">
        <w:rPr>
          <w:rFonts w:asciiTheme="minorHAnsi" w:hAnsiTheme="minorHAnsi" w:cstheme="minorHAnsi"/>
          <w:color w:val="auto"/>
          <w:sz w:val="22"/>
          <w:szCs w:val="22"/>
        </w:rPr>
        <w:t>- pour les autres destinations, le nombre d’emplacements doit être déterminé en fonction des besoins estimés.</w:t>
      </w:r>
    </w:p>
    <w:p w14:paraId="468CAC11" w14:textId="77777777" w:rsidR="0045586B" w:rsidRPr="0045586B" w:rsidRDefault="0045586B" w:rsidP="0045586B">
      <w:pPr>
        <w:pStyle w:val="Retrait"/>
        <w:numPr>
          <w:ilvl w:val="0"/>
          <w:numId w:val="0"/>
        </w:numPr>
        <w:ind w:left="1004" w:hanging="360"/>
        <w:rPr>
          <w:rFonts w:asciiTheme="minorHAnsi" w:hAnsiTheme="minorHAnsi" w:cstheme="minorHAnsi"/>
          <w:color w:val="auto"/>
          <w:sz w:val="22"/>
          <w:szCs w:val="22"/>
        </w:rPr>
      </w:pPr>
    </w:p>
    <w:p w14:paraId="4D0A03EF" w14:textId="28CFD42B" w:rsidR="004B6F16" w:rsidRPr="0045586B" w:rsidRDefault="004B6F16" w:rsidP="004B6F16">
      <w:pPr>
        <w:autoSpaceDE w:val="0"/>
        <w:autoSpaceDN w:val="0"/>
        <w:adjustRightInd w:val="0"/>
        <w:jc w:val="both"/>
        <w:rPr>
          <w:rFonts w:cstheme="minorHAnsi"/>
          <w:b/>
          <w:bCs/>
          <w:color w:val="002060"/>
        </w:rPr>
      </w:pPr>
      <w:r w:rsidRPr="0045586B">
        <w:rPr>
          <w:rFonts w:cstheme="minorHAnsi"/>
          <w:b/>
          <w:bCs/>
          <w:color w:val="002060"/>
        </w:rPr>
        <w:t xml:space="preserve">Article </w:t>
      </w:r>
      <w:r w:rsidR="0045586B" w:rsidRPr="0045586B">
        <w:rPr>
          <w:rFonts w:cstheme="minorHAnsi"/>
          <w:b/>
          <w:bCs/>
          <w:color w:val="002060"/>
        </w:rPr>
        <w:t xml:space="preserve">12.4 - Le stationnement des deux roues </w:t>
      </w:r>
      <w:r w:rsidRPr="0045586B">
        <w:rPr>
          <w:rFonts w:cstheme="minorHAnsi"/>
          <w:b/>
          <w:bCs/>
          <w:color w:val="002060"/>
        </w:rPr>
        <w:t>– APRES modification</w:t>
      </w:r>
    </w:p>
    <w:p w14:paraId="6AB16E3F" w14:textId="77777777" w:rsidR="003B59B7" w:rsidRPr="003B59B7" w:rsidRDefault="003B59B7" w:rsidP="003B59B7">
      <w:pPr>
        <w:widowControl w:val="0"/>
      </w:pPr>
      <w:bookmarkStart w:id="9" w:name="_Hlk85649466"/>
      <w:r w:rsidRPr="003B59B7">
        <w:t xml:space="preserve">Pour toute construction nouvelle </w:t>
      </w:r>
      <w:r w:rsidRPr="003B59B7">
        <w:rPr>
          <w:color w:val="00B050"/>
        </w:rPr>
        <w:t>ou rénovation d’équipements publics, de bureaux et d’habitat collectif</w:t>
      </w:r>
      <w:r w:rsidRPr="003B59B7">
        <w:t>, un emplacement aisément accessible et sécurisé doit être aménagée pour permettre le stationnement des deux roues selon les dispositions suivantes :</w:t>
      </w:r>
    </w:p>
    <w:p w14:paraId="33DF575B" w14:textId="59C99381" w:rsidR="003B59B7" w:rsidRPr="003B59B7" w:rsidRDefault="003B59B7" w:rsidP="003B59B7">
      <w:pPr>
        <w:pStyle w:val="Retrait"/>
        <w:numPr>
          <w:ilvl w:val="0"/>
          <w:numId w:val="17"/>
        </w:numPr>
        <w:rPr>
          <w:color w:val="auto"/>
          <w:sz w:val="22"/>
          <w:szCs w:val="22"/>
        </w:rPr>
      </w:pPr>
      <w:proofErr w:type="gramStart"/>
      <w:r w:rsidRPr="003B59B7">
        <w:rPr>
          <w:color w:val="auto"/>
          <w:sz w:val="22"/>
          <w:szCs w:val="22"/>
        </w:rPr>
        <w:t>pour</w:t>
      </w:r>
      <w:proofErr w:type="gramEnd"/>
      <w:r w:rsidRPr="003B59B7">
        <w:rPr>
          <w:color w:val="auto"/>
          <w:sz w:val="22"/>
          <w:szCs w:val="22"/>
        </w:rPr>
        <w:t xml:space="preserve"> les constructions à destination d’habitation comportant au moins deux logements, </w:t>
      </w:r>
      <w:r w:rsidRPr="003B59B7">
        <w:rPr>
          <w:rFonts w:asciiTheme="minorHAnsi" w:eastAsiaTheme="minorHAnsi" w:hAnsiTheme="minorHAnsi" w:cstheme="minorBidi"/>
          <w:color w:val="00B050"/>
          <w:sz w:val="22"/>
          <w:szCs w:val="22"/>
          <w:lang w:eastAsia="en-US"/>
        </w:rPr>
        <w:t>un emplacement d’1,5 m² minimum par logement,</w:t>
      </w:r>
    </w:p>
    <w:p w14:paraId="1A270A30" w14:textId="252C933B" w:rsidR="003B59B7" w:rsidRPr="003B59B7" w:rsidRDefault="003B59B7" w:rsidP="003B59B7">
      <w:pPr>
        <w:pStyle w:val="Retrait"/>
        <w:numPr>
          <w:ilvl w:val="0"/>
          <w:numId w:val="17"/>
        </w:numPr>
        <w:rPr>
          <w:color w:val="auto"/>
          <w:sz w:val="22"/>
          <w:szCs w:val="22"/>
        </w:rPr>
      </w:pPr>
      <w:proofErr w:type="gramStart"/>
      <w:r w:rsidRPr="003B59B7">
        <w:rPr>
          <w:color w:val="auto"/>
          <w:sz w:val="22"/>
          <w:szCs w:val="22"/>
        </w:rPr>
        <w:t>pour</w:t>
      </w:r>
      <w:proofErr w:type="gramEnd"/>
      <w:r w:rsidRPr="003B59B7">
        <w:rPr>
          <w:color w:val="auto"/>
          <w:sz w:val="22"/>
          <w:szCs w:val="22"/>
        </w:rPr>
        <w:t xml:space="preserve"> les constructions à destination de bureaux, un emplacement </w:t>
      </w:r>
      <w:r w:rsidRPr="003B59B7">
        <w:rPr>
          <w:rFonts w:asciiTheme="minorHAnsi" w:eastAsiaTheme="minorHAnsi" w:hAnsiTheme="minorHAnsi" w:cstheme="minorBidi"/>
          <w:color w:val="00B050"/>
          <w:sz w:val="22"/>
          <w:szCs w:val="22"/>
          <w:lang w:eastAsia="en-US"/>
        </w:rPr>
        <w:t>de 1,5 m² minimum par tranche de 80m² de surface de plancher,</w:t>
      </w:r>
    </w:p>
    <w:p w14:paraId="66BE9BE4" w14:textId="77777777" w:rsidR="003B59B7" w:rsidRPr="003B59B7" w:rsidRDefault="003B59B7" w:rsidP="003B59B7">
      <w:pPr>
        <w:pStyle w:val="Retrait"/>
        <w:numPr>
          <w:ilvl w:val="0"/>
          <w:numId w:val="17"/>
        </w:numPr>
        <w:rPr>
          <w:color w:val="auto"/>
          <w:sz w:val="22"/>
          <w:szCs w:val="22"/>
        </w:rPr>
      </w:pPr>
      <w:proofErr w:type="gramStart"/>
      <w:r w:rsidRPr="003B59B7">
        <w:rPr>
          <w:color w:val="auto"/>
          <w:sz w:val="22"/>
          <w:szCs w:val="22"/>
        </w:rPr>
        <w:t>pour</w:t>
      </w:r>
      <w:proofErr w:type="gramEnd"/>
      <w:r w:rsidRPr="003B59B7">
        <w:rPr>
          <w:color w:val="auto"/>
          <w:sz w:val="22"/>
          <w:szCs w:val="22"/>
        </w:rPr>
        <w:t xml:space="preserve"> les autres destinations, le nombre d’emplacements doit être déterminé en fonction des besoins estimés.</w:t>
      </w:r>
    </w:p>
    <w:bookmarkEnd w:id="9"/>
    <w:p w14:paraId="4227FB21" w14:textId="77777777" w:rsidR="00F80717" w:rsidRPr="0045586B" w:rsidRDefault="00F80717" w:rsidP="00F80717">
      <w:pPr>
        <w:pBdr>
          <w:bottom w:val="single" w:sz="4" w:space="1" w:color="auto"/>
        </w:pBdr>
        <w:rPr>
          <w:rFonts w:cstheme="minorHAnsi"/>
          <w:b/>
          <w:bCs/>
          <w:color w:val="002060"/>
        </w:rPr>
      </w:pPr>
    </w:p>
    <w:p w14:paraId="12DA0279" w14:textId="704201F1" w:rsidR="00F80717" w:rsidRPr="0045586B" w:rsidRDefault="00F80717" w:rsidP="00F80717">
      <w:pPr>
        <w:autoSpaceDE w:val="0"/>
        <w:autoSpaceDN w:val="0"/>
        <w:adjustRightInd w:val="0"/>
        <w:jc w:val="both"/>
        <w:rPr>
          <w:rFonts w:cstheme="minorHAnsi"/>
          <w:b/>
          <w:bCs/>
          <w:color w:val="002060"/>
        </w:rPr>
      </w:pPr>
      <w:r w:rsidRPr="0045586B">
        <w:rPr>
          <w:rFonts w:cstheme="minorHAnsi"/>
          <w:b/>
          <w:bCs/>
          <w:color w:val="002060"/>
        </w:rPr>
        <w:t xml:space="preserve">Article </w:t>
      </w:r>
      <w:r w:rsidR="0045586B" w:rsidRPr="0045586B">
        <w:rPr>
          <w:rFonts w:cstheme="minorHAnsi"/>
          <w:b/>
          <w:bCs/>
          <w:color w:val="002060"/>
        </w:rPr>
        <w:t xml:space="preserve">13.1 - Espaces libres et espaces perméables </w:t>
      </w:r>
      <w:r w:rsidRPr="0045586B">
        <w:rPr>
          <w:rFonts w:cstheme="minorHAnsi"/>
          <w:b/>
          <w:bCs/>
          <w:color w:val="002060"/>
        </w:rPr>
        <w:t>– AVANT modification</w:t>
      </w:r>
    </w:p>
    <w:p w14:paraId="3AC93B2D" w14:textId="10A17FA2" w:rsidR="0045586B" w:rsidRPr="0045586B" w:rsidRDefault="0045586B" w:rsidP="0045586B">
      <w:pPr>
        <w:rPr>
          <w:rFonts w:cstheme="minorHAnsi"/>
        </w:rPr>
      </w:pPr>
      <w:bookmarkStart w:id="10" w:name="_Hlk82686557"/>
      <w:r w:rsidRPr="0045586B">
        <w:rPr>
          <w:rFonts w:cstheme="minorHAnsi"/>
        </w:rPr>
        <w:t xml:space="preserve">Au minimum 20% de la superficie totale de l’unité foncière doit être traité en espace libre dont au moins la moitié en espace perméable. </w:t>
      </w:r>
      <w:bookmarkEnd w:id="10"/>
    </w:p>
    <w:p w14:paraId="57A538E5" w14:textId="77777777" w:rsidR="0045586B" w:rsidRPr="0045586B" w:rsidRDefault="0045586B" w:rsidP="0045586B">
      <w:pPr>
        <w:rPr>
          <w:rFonts w:cstheme="minorHAnsi"/>
        </w:rPr>
      </w:pPr>
      <w:r w:rsidRPr="0045586B">
        <w:rPr>
          <w:rFonts w:cstheme="minorHAnsi"/>
        </w:rPr>
        <w:t xml:space="preserve">Ces espaces doivent recevoir un traitement paysager et comprendre des plantations, afin d'améliorer le cadre de vie et d'optimiser la gestion des eaux pluviales. </w:t>
      </w:r>
    </w:p>
    <w:p w14:paraId="78848CD8" w14:textId="77777777" w:rsidR="0045586B" w:rsidRPr="0045586B" w:rsidRDefault="0045586B" w:rsidP="0045586B">
      <w:pPr>
        <w:rPr>
          <w:rFonts w:cstheme="minorHAnsi"/>
        </w:rPr>
      </w:pPr>
      <w:r w:rsidRPr="0045586B">
        <w:rPr>
          <w:rFonts w:cstheme="minorHAnsi"/>
        </w:rPr>
        <w:lastRenderedPageBreak/>
        <w:t>En cas de réalisation d’un programme de logements représentant une surface de plancher supérieure ou égale à 2 000 m², une aire de jeux et de loisirs devra être prévue sur une surface d’au moins 100 m².</w:t>
      </w:r>
    </w:p>
    <w:p w14:paraId="509D9B7F" w14:textId="77777777" w:rsidR="00F80717" w:rsidRPr="0045586B" w:rsidRDefault="00F80717" w:rsidP="00F80717">
      <w:pPr>
        <w:autoSpaceDE w:val="0"/>
        <w:autoSpaceDN w:val="0"/>
        <w:adjustRightInd w:val="0"/>
        <w:jc w:val="both"/>
        <w:rPr>
          <w:rFonts w:cstheme="minorHAnsi"/>
          <w:b/>
          <w:bCs/>
          <w:color w:val="002060"/>
        </w:rPr>
      </w:pPr>
    </w:p>
    <w:p w14:paraId="16C9D7D5" w14:textId="77777777" w:rsidR="003320F3" w:rsidRDefault="003320F3" w:rsidP="00F80717">
      <w:pPr>
        <w:autoSpaceDE w:val="0"/>
        <w:autoSpaceDN w:val="0"/>
        <w:adjustRightInd w:val="0"/>
        <w:jc w:val="both"/>
        <w:rPr>
          <w:rFonts w:cstheme="minorHAnsi"/>
          <w:b/>
          <w:bCs/>
          <w:color w:val="002060"/>
        </w:rPr>
      </w:pPr>
    </w:p>
    <w:p w14:paraId="6C7607EF" w14:textId="77777777" w:rsidR="003320F3" w:rsidRDefault="003320F3" w:rsidP="00F80717">
      <w:pPr>
        <w:autoSpaceDE w:val="0"/>
        <w:autoSpaceDN w:val="0"/>
        <w:adjustRightInd w:val="0"/>
        <w:jc w:val="both"/>
        <w:rPr>
          <w:rFonts w:cstheme="minorHAnsi"/>
          <w:b/>
          <w:bCs/>
          <w:color w:val="002060"/>
        </w:rPr>
      </w:pPr>
    </w:p>
    <w:p w14:paraId="4963322D" w14:textId="5869C34B" w:rsidR="00F80717" w:rsidRPr="0045586B" w:rsidRDefault="00F80717" w:rsidP="00F80717">
      <w:pPr>
        <w:autoSpaceDE w:val="0"/>
        <w:autoSpaceDN w:val="0"/>
        <w:adjustRightInd w:val="0"/>
        <w:jc w:val="both"/>
        <w:rPr>
          <w:rFonts w:cstheme="minorHAnsi"/>
          <w:b/>
          <w:bCs/>
          <w:color w:val="002060"/>
        </w:rPr>
      </w:pPr>
      <w:r w:rsidRPr="0045586B">
        <w:rPr>
          <w:rFonts w:cstheme="minorHAnsi"/>
          <w:b/>
          <w:bCs/>
          <w:color w:val="002060"/>
        </w:rPr>
        <w:t xml:space="preserve">Article </w:t>
      </w:r>
      <w:r w:rsidR="0045586B" w:rsidRPr="0045586B">
        <w:rPr>
          <w:rFonts w:cstheme="minorHAnsi"/>
          <w:b/>
          <w:bCs/>
          <w:color w:val="002060"/>
        </w:rPr>
        <w:t xml:space="preserve">13.1 - Espaces libres et espaces perméables </w:t>
      </w:r>
      <w:r w:rsidRPr="0045586B">
        <w:rPr>
          <w:rFonts w:cstheme="minorHAnsi"/>
          <w:b/>
          <w:bCs/>
          <w:color w:val="002060"/>
        </w:rPr>
        <w:t>– APRES modification</w:t>
      </w:r>
    </w:p>
    <w:p w14:paraId="30F70818" w14:textId="6543FBB8" w:rsidR="003B59B7" w:rsidRDefault="003B59B7" w:rsidP="003B59B7">
      <w:pPr>
        <w:rPr>
          <w:color w:val="00B050"/>
        </w:rPr>
      </w:pPr>
      <w:r>
        <w:rPr>
          <w:color w:val="00B050"/>
        </w:rPr>
        <w:t>A</w:t>
      </w:r>
      <w:r w:rsidRPr="00CB35BF">
        <w:rPr>
          <w:color w:val="00B050"/>
        </w:rPr>
        <w:t xml:space="preserve">u minimum 40% de la superficie totale de l’unité foncière </w:t>
      </w:r>
      <w:r>
        <w:rPr>
          <w:color w:val="00B050"/>
        </w:rPr>
        <w:t>doit être</w:t>
      </w:r>
      <w:r w:rsidRPr="00CB35BF">
        <w:rPr>
          <w:color w:val="00B050"/>
        </w:rPr>
        <w:t xml:space="preserve"> traité en espace libre, </w:t>
      </w:r>
      <w:r w:rsidR="00AD7DC5">
        <w:rPr>
          <w:color w:val="00B050"/>
        </w:rPr>
        <w:t xml:space="preserve">dont </w:t>
      </w:r>
      <w:r>
        <w:rPr>
          <w:color w:val="00B050"/>
        </w:rPr>
        <w:t>20%</w:t>
      </w:r>
      <w:r w:rsidRPr="00CB35BF">
        <w:rPr>
          <w:color w:val="00B050"/>
        </w:rPr>
        <w:t xml:space="preserve"> en pleine terre</w:t>
      </w:r>
      <w:r>
        <w:rPr>
          <w:color w:val="00B050"/>
        </w:rPr>
        <w:t>, 10% perméable</w:t>
      </w:r>
      <w:r w:rsidRPr="00CB35BF">
        <w:rPr>
          <w:color w:val="00B050"/>
        </w:rPr>
        <w:t xml:space="preserve"> et </w:t>
      </w:r>
      <w:r>
        <w:rPr>
          <w:color w:val="00B050"/>
        </w:rPr>
        <w:t>10%</w:t>
      </w:r>
      <w:r w:rsidRPr="00CB35BF">
        <w:rPr>
          <w:color w:val="00B050"/>
        </w:rPr>
        <w:t xml:space="preserve"> imperméable.</w:t>
      </w:r>
    </w:p>
    <w:p w14:paraId="0964095D" w14:textId="77777777" w:rsidR="003B59B7" w:rsidRPr="00F770F0" w:rsidRDefault="003B59B7" w:rsidP="003B59B7">
      <w:pPr>
        <w:rPr>
          <w:color w:val="00B050"/>
        </w:rPr>
      </w:pPr>
      <w:r w:rsidRPr="00F770F0">
        <w:rPr>
          <w:color w:val="00B050"/>
        </w:rPr>
        <w:t>Le projet devra prendre en compte l’OAP secteur Centre-ville et son cahier de prescriptions architecturales, urbaines, paysagères et environnementales (CPAUPE).</w:t>
      </w:r>
    </w:p>
    <w:p w14:paraId="5DC7F43F" w14:textId="77777777" w:rsidR="003B59B7" w:rsidRDefault="003B59B7" w:rsidP="003B59B7">
      <w:r>
        <w:t xml:space="preserve">Ces espaces doivent recevoir un traitement paysager et comprendre des plantations </w:t>
      </w:r>
      <w:r w:rsidRPr="00A77B38">
        <w:rPr>
          <w:color w:val="00B050"/>
        </w:rPr>
        <w:t>comprenant au minimum trois strates, arborescente, arbustive et herbacée</w:t>
      </w:r>
      <w:r>
        <w:t xml:space="preserve">, </w:t>
      </w:r>
      <w:r w:rsidRPr="00C31F9C">
        <w:t>afin</w:t>
      </w:r>
      <w:r>
        <w:t xml:space="preserve"> </w:t>
      </w:r>
      <w:r w:rsidRPr="00C31F9C">
        <w:t>d'améliorer le cadre de vie</w:t>
      </w:r>
      <w:r>
        <w:t xml:space="preserve"> et</w:t>
      </w:r>
      <w:r w:rsidRPr="00C31F9C">
        <w:t xml:space="preserve"> d'optimise</w:t>
      </w:r>
      <w:r>
        <w:t xml:space="preserve">r la gestion des eaux pluviales. </w:t>
      </w:r>
    </w:p>
    <w:p w14:paraId="5AF20F51" w14:textId="77777777" w:rsidR="003B59B7" w:rsidRDefault="003B59B7" w:rsidP="003B59B7">
      <w:r w:rsidRPr="00547C05">
        <w:t>En cas de réalisation d’un programme de logements représentant une surface de plancher supérieure ou égale à 2 000 m², une aire de jeux et de loisirs devra être prévue sur une surface d’au moins 100 m².</w:t>
      </w:r>
    </w:p>
    <w:p w14:paraId="7C1E4725" w14:textId="6E163412" w:rsidR="0045586B" w:rsidRDefault="003B59B7" w:rsidP="003B59B7">
      <w:pPr>
        <w:pBdr>
          <w:bottom w:val="single" w:sz="4" w:space="1" w:color="auto"/>
        </w:pBdr>
        <w:rPr>
          <w:color w:val="00B050"/>
        </w:rPr>
      </w:pPr>
      <w:r w:rsidRPr="000F3E35">
        <w:rPr>
          <w:color w:val="00B050"/>
        </w:rPr>
        <w:t>Sur l</w:t>
      </w:r>
      <w:r>
        <w:rPr>
          <w:color w:val="00B050"/>
        </w:rPr>
        <w:t>a</w:t>
      </w:r>
      <w:r w:rsidRPr="000F3E35">
        <w:rPr>
          <w:color w:val="00B050"/>
        </w:rPr>
        <w:t xml:space="preserve"> rue de la Gare et </w:t>
      </w:r>
      <w:r>
        <w:rPr>
          <w:color w:val="00B050"/>
        </w:rPr>
        <w:t xml:space="preserve">la </w:t>
      </w:r>
      <w:r w:rsidRPr="000F3E35">
        <w:rPr>
          <w:color w:val="00B050"/>
        </w:rPr>
        <w:t xml:space="preserve">rue Victor Hugo, lorsqu’un recul de la construction est imposé, la bande non construite en avant de la construction </w:t>
      </w:r>
      <w:r>
        <w:rPr>
          <w:color w:val="00B050"/>
        </w:rPr>
        <w:t xml:space="preserve">sera de préférence non-clôturée et </w:t>
      </w:r>
      <w:r w:rsidRPr="000F3E35">
        <w:rPr>
          <w:color w:val="00B050"/>
        </w:rPr>
        <w:t>devra être traité</w:t>
      </w:r>
      <w:r>
        <w:rPr>
          <w:color w:val="00B050"/>
        </w:rPr>
        <w:t>e</w:t>
      </w:r>
      <w:r w:rsidRPr="000F3E35">
        <w:rPr>
          <w:color w:val="00B050"/>
        </w:rPr>
        <w:t xml:space="preserve"> en espace libre </w:t>
      </w:r>
      <w:r>
        <w:rPr>
          <w:color w:val="00B050"/>
        </w:rPr>
        <w:t>paysager de</w:t>
      </w:r>
      <w:r w:rsidRPr="000F3E35">
        <w:rPr>
          <w:color w:val="00B050"/>
        </w:rPr>
        <w:t xml:space="preserve"> pleine terre (en dehors des </w:t>
      </w:r>
      <w:r>
        <w:rPr>
          <w:color w:val="00B050"/>
        </w:rPr>
        <w:t>cheminements de desserte de la construction et des aires de stationnement ou parking le cas échéant).</w:t>
      </w:r>
    </w:p>
    <w:p w14:paraId="64D8988A" w14:textId="77777777" w:rsidR="003B59B7" w:rsidRPr="0045586B" w:rsidRDefault="003B59B7" w:rsidP="003B59B7">
      <w:pPr>
        <w:pBdr>
          <w:bottom w:val="single" w:sz="4" w:space="1" w:color="auto"/>
        </w:pBdr>
        <w:rPr>
          <w:rFonts w:cstheme="minorHAnsi"/>
          <w:b/>
          <w:bCs/>
          <w:color w:val="002060"/>
        </w:rPr>
      </w:pPr>
    </w:p>
    <w:p w14:paraId="309C4CFB" w14:textId="5DBF9252" w:rsidR="0045586B" w:rsidRPr="0045586B" w:rsidRDefault="0045586B" w:rsidP="0045586B">
      <w:pPr>
        <w:autoSpaceDE w:val="0"/>
        <w:autoSpaceDN w:val="0"/>
        <w:adjustRightInd w:val="0"/>
        <w:jc w:val="both"/>
        <w:rPr>
          <w:rFonts w:cstheme="minorHAnsi"/>
          <w:b/>
          <w:bCs/>
          <w:color w:val="002060"/>
        </w:rPr>
      </w:pPr>
      <w:r w:rsidRPr="0045586B">
        <w:rPr>
          <w:rFonts w:cstheme="minorHAnsi"/>
          <w:b/>
          <w:bCs/>
          <w:color w:val="002060"/>
        </w:rPr>
        <w:t>Article 13.2 - Plantations à préserver et à réaliser – AVANT modification</w:t>
      </w:r>
    </w:p>
    <w:p w14:paraId="58832646" w14:textId="77777777" w:rsidR="0045586B" w:rsidRPr="0045586B" w:rsidRDefault="0045586B" w:rsidP="0045586B">
      <w:pPr>
        <w:rPr>
          <w:rFonts w:cstheme="minorHAnsi"/>
        </w:rPr>
      </w:pPr>
      <w:r w:rsidRPr="0045586B">
        <w:rPr>
          <w:rFonts w:cstheme="minorHAnsi"/>
        </w:rPr>
        <w:t>Les terrains indiqués aux documents graphiques comme étant des espaces boisés classés sont régis par les dispositions des articles L.113-1 et suivants du code de l’urbanisme qui précisent notamment que le classement interdit tout changement d’affectation ou tout mode d’occupation du sol de nature à compromettre la conservation, la protection ou la création de boisement.</w:t>
      </w:r>
    </w:p>
    <w:p w14:paraId="3A602711" w14:textId="77777777" w:rsidR="0045586B" w:rsidRPr="0045586B" w:rsidRDefault="0045586B" w:rsidP="0045586B">
      <w:pPr>
        <w:rPr>
          <w:rFonts w:cstheme="minorHAnsi"/>
        </w:rPr>
      </w:pPr>
      <w:r w:rsidRPr="0045586B">
        <w:rPr>
          <w:rFonts w:cstheme="minorHAnsi"/>
        </w:rPr>
        <w:t>Les arbres remarquables et les spécimens de qualité existants doivent être maintenus ou remplacés par des plantations équivalentes par leur aspect et leur qualité.</w:t>
      </w:r>
    </w:p>
    <w:p w14:paraId="15C796A3" w14:textId="77777777" w:rsidR="0045586B" w:rsidRPr="0045586B" w:rsidRDefault="0045586B" w:rsidP="0045586B">
      <w:pPr>
        <w:rPr>
          <w:rFonts w:cstheme="minorHAnsi"/>
        </w:rPr>
      </w:pPr>
      <w:r w:rsidRPr="0045586B">
        <w:rPr>
          <w:rFonts w:cstheme="minorHAnsi"/>
        </w:rPr>
        <w:t>Les arbres de haute tige au système racinaire envahissant doivent être plantés à une distance suffisante de l’espace public.</w:t>
      </w:r>
    </w:p>
    <w:p w14:paraId="5A05AFE2" w14:textId="77777777" w:rsidR="0045586B" w:rsidRPr="0045586B" w:rsidRDefault="0045586B" w:rsidP="0045586B">
      <w:pPr>
        <w:rPr>
          <w:rFonts w:cstheme="minorHAnsi"/>
        </w:rPr>
      </w:pPr>
      <w:r w:rsidRPr="0045586B">
        <w:rPr>
          <w:rFonts w:eastAsia="Calibri" w:cstheme="minorHAnsi"/>
        </w:rPr>
        <w:t xml:space="preserve">Les aires de stationnement aériennes doivent être plantées à raison d'au moins un arbre </w:t>
      </w:r>
      <w:r w:rsidRPr="0045586B">
        <w:rPr>
          <w:rFonts w:cstheme="minorHAnsi"/>
        </w:rPr>
        <w:t xml:space="preserve">de haute tige </w:t>
      </w:r>
      <w:r w:rsidRPr="0045586B">
        <w:rPr>
          <w:rFonts w:eastAsia="Calibri" w:cstheme="minorHAnsi"/>
        </w:rPr>
        <w:t xml:space="preserve">d’une hauteur minimale de </w:t>
      </w:r>
      <w:smartTag w:uri="urn:schemas-microsoft-com:office:smarttags" w:element="metricconverter">
        <w:smartTagPr>
          <w:attr w:name="ProductID" w:val="1,50 m￨tre"/>
        </w:smartTagPr>
        <w:r w:rsidRPr="0045586B">
          <w:rPr>
            <w:rFonts w:eastAsia="Calibri" w:cstheme="minorHAnsi"/>
          </w:rPr>
          <w:t>1,50 mètre</w:t>
        </w:r>
      </w:smartTag>
      <w:r w:rsidRPr="0045586B">
        <w:rPr>
          <w:rFonts w:eastAsia="Calibri" w:cstheme="minorHAnsi"/>
        </w:rPr>
        <w:t xml:space="preserve">, </w:t>
      </w:r>
      <w:r w:rsidRPr="0045586B">
        <w:rPr>
          <w:rFonts w:cstheme="minorHAnsi"/>
        </w:rPr>
        <w:t xml:space="preserve">pour 4 places de stationnement. </w:t>
      </w:r>
    </w:p>
    <w:p w14:paraId="7741FA71" w14:textId="77777777" w:rsidR="0045586B" w:rsidRPr="0045586B" w:rsidRDefault="0045586B" w:rsidP="0045586B">
      <w:pPr>
        <w:autoSpaceDE w:val="0"/>
        <w:autoSpaceDN w:val="0"/>
        <w:adjustRightInd w:val="0"/>
        <w:jc w:val="both"/>
        <w:rPr>
          <w:rFonts w:cstheme="minorHAnsi"/>
          <w:b/>
          <w:bCs/>
          <w:color w:val="002060"/>
        </w:rPr>
      </w:pPr>
    </w:p>
    <w:p w14:paraId="3931C945" w14:textId="3DC8AA26" w:rsidR="0045586B" w:rsidRPr="0045586B" w:rsidRDefault="0045586B" w:rsidP="0045586B">
      <w:pPr>
        <w:autoSpaceDE w:val="0"/>
        <w:autoSpaceDN w:val="0"/>
        <w:adjustRightInd w:val="0"/>
        <w:jc w:val="both"/>
        <w:rPr>
          <w:rFonts w:cstheme="minorHAnsi"/>
          <w:b/>
          <w:bCs/>
          <w:color w:val="002060"/>
        </w:rPr>
      </w:pPr>
      <w:r w:rsidRPr="0045586B">
        <w:rPr>
          <w:rFonts w:cstheme="minorHAnsi"/>
          <w:b/>
          <w:bCs/>
          <w:color w:val="002060"/>
        </w:rPr>
        <w:t>Article 13.2 - Plantations à préserver et à réaliser – APRES modification</w:t>
      </w:r>
    </w:p>
    <w:p w14:paraId="084BBD39" w14:textId="77777777" w:rsidR="0045586B" w:rsidRPr="0045586B" w:rsidRDefault="0045586B" w:rsidP="0045586B">
      <w:pPr>
        <w:rPr>
          <w:rFonts w:cstheme="minorHAnsi"/>
        </w:rPr>
      </w:pPr>
      <w:r w:rsidRPr="0045586B">
        <w:rPr>
          <w:rFonts w:cstheme="minorHAnsi"/>
        </w:rPr>
        <w:t xml:space="preserve">Les terrains indiqués aux documents graphiques comme étant des espaces boisés classés sont régis par les dispositions des articles L.113-1 et suivants du code de l’urbanisme qui précisent notamment </w:t>
      </w:r>
      <w:r w:rsidRPr="0045586B">
        <w:rPr>
          <w:rFonts w:cstheme="minorHAnsi"/>
        </w:rPr>
        <w:lastRenderedPageBreak/>
        <w:t>que le classement interdit tout changement d’affectation ou tout mode d’occupation du sol de nature à compromettre la conservation, la protection ou la création de boisement.</w:t>
      </w:r>
    </w:p>
    <w:p w14:paraId="5CA6F7F7" w14:textId="77777777" w:rsidR="0045586B" w:rsidRPr="0045586B" w:rsidRDefault="0045586B" w:rsidP="0045586B">
      <w:pPr>
        <w:rPr>
          <w:rFonts w:cstheme="minorHAnsi"/>
        </w:rPr>
      </w:pPr>
      <w:r w:rsidRPr="0045586B">
        <w:rPr>
          <w:rFonts w:cstheme="minorHAnsi"/>
        </w:rPr>
        <w:t>Les arbres remarquables et les spécimens de qualité existants doivent être maintenus ou remplacés par des plantations équivalentes par leur aspect et leur qualité.</w:t>
      </w:r>
    </w:p>
    <w:p w14:paraId="0C83AAC8" w14:textId="77777777" w:rsidR="0045586B" w:rsidRPr="0045586B" w:rsidRDefault="0045586B" w:rsidP="0045586B">
      <w:pPr>
        <w:rPr>
          <w:rFonts w:cstheme="minorHAnsi"/>
        </w:rPr>
      </w:pPr>
      <w:r w:rsidRPr="0045586B">
        <w:rPr>
          <w:rFonts w:cstheme="minorHAnsi"/>
        </w:rPr>
        <w:t>Les arbres de haute tige au système racinaire envahissant doivent être plantés à une distance suffisante de l’espace public.</w:t>
      </w:r>
    </w:p>
    <w:p w14:paraId="74A2EBDD" w14:textId="77777777" w:rsidR="00AD7DC5" w:rsidRDefault="00AD7DC5" w:rsidP="00AD7DC5">
      <w:pPr>
        <w:rPr>
          <w:color w:val="00B050"/>
        </w:rPr>
      </w:pPr>
      <w:r>
        <w:rPr>
          <w:color w:val="00B050"/>
        </w:rPr>
        <w:t xml:space="preserve">Les espaces libres doivent </w:t>
      </w:r>
      <w:r w:rsidRPr="005C549C">
        <w:rPr>
          <w:color w:val="00B050"/>
        </w:rPr>
        <w:t>comporter au moins un arbre</w:t>
      </w:r>
      <w:r>
        <w:rPr>
          <w:color w:val="00B050"/>
        </w:rPr>
        <w:t xml:space="preserve"> de haute tige</w:t>
      </w:r>
      <w:r w:rsidRPr="005C549C">
        <w:rPr>
          <w:color w:val="00B050"/>
        </w:rPr>
        <w:t xml:space="preserve"> pour </w:t>
      </w:r>
      <w:r>
        <w:rPr>
          <w:color w:val="00B050"/>
        </w:rPr>
        <w:t>7</w:t>
      </w:r>
      <w:r w:rsidRPr="005C549C">
        <w:rPr>
          <w:color w:val="00B050"/>
        </w:rPr>
        <w:t>0 m² d’espace libre</w:t>
      </w:r>
      <w:r>
        <w:rPr>
          <w:color w:val="00B050"/>
        </w:rPr>
        <w:t xml:space="preserve">. </w:t>
      </w:r>
    </w:p>
    <w:p w14:paraId="6ADE2EFE" w14:textId="50A56866" w:rsidR="00AD7DC5" w:rsidRDefault="00AD7DC5" w:rsidP="00AD7DC5">
      <w:pPr>
        <w:rPr>
          <w:rFonts w:ascii="Calibri" w:hAnsi="Calibri" w:cs="Calibri"/>
          <w:color w:val="00B050"/>
        </w:rPr>
      </w:pPr>
      <w:r w:rsidRPr="002C310B">
        <w:rPr>
          <w:rFonts w:ascii="Calibri" w:hAnsi="Calibri" w:cs="Calibri"/>
          <w:color w:val="00B050"/>
        </w:rPr>
        <w:t>30% de la surface dédiée au stationnement</w:t>
      </w:r>
      <w:r>
        <w:rPr>
          <w:rFonts w:ascii="Calibri" w:hAnsi="Calibri" w:cs="Calibri"/>
          <w:color w:val="00B050"/>
        </w:rPr>
        <w:t xml:space="preserve"> aérien</w:t>
      </w:r>
      <w:r w:rsidRPr="002C310B">
        <w:rPr>
          <w:rFonts w:ascii="Calibri" w:hAnsi="Calibri" w:cs="Calibri"/>
          <w:color w:val="00B050"/>
        </w:rPr>
        <w:t xml:space="preserve"> d</w:t>
      </w:r>
      <w:r>
        <w:rPr>
          <w:rFonts w:ascii="Calibri" w:hAnsi="Calibri" w:cs="Calibri"/>
          <w:color w:val="00B050"/>
        </w:rPr>
        <w:t>oit</w:t>
      </w:r>
      <w:r w:rsidRPr="002C310B">
        <w:rPr>
          <w:rFonts w:ascii="Calibri" w:hAnsi="Calibri" w:cs="Calibri"/>
          <w:color w:val="00B050"/>
        </w:rPr>
        <w:t xml:space="preserve"> être traitée en surfaces perméables. </w:t>
      </w:r>
    </w:p>
    <w:p w14:paraId="1DB767BA" w14:textId="0BE853A9" w:rsidR="0045586B" w:rsidRPr="00AD7DC5" w:rsidRDefault="0045586B" w:rsidP="0045586B">
      <w:pPr>
        <w:autoSpaceDE w:val="0"/>
        <w:autoSpaceDN w:val="0"/>
        <w:adjustRightInd w:val="0"/>
        <w:spacing w:after="0" w:line="240" w:lineRule="auto"/>
        <w:rPr>
          <w:rFonts w:ascii="Calibri" w:hAnsi="Calibri" w:cs="Calibri"/>
          <w:color w:val="00B050"/>
        </w:rPr>
      </w:pPr>
      <w:r w:rsidRPr="0045586B">
        <w:rPr>
          <w:rFonts w:eastAsia="Calibri" w:cstheme="minorHAnsi"/>
        </w:rPr>
        <w:t xml:space="preserve">Les aires de stationnement aériennes doivent être plantées à raison d'au moins un arbre </w:t>
      </w:r>
      <w:r w:rsidRPr="0045586B">
        <w:rPr>
          <w:rFonts w:cstheme="minorHAnsi"/>
        </w:rPr>
        <w:t xml:space="preserve">de haute tige </w:t>
      </w:r>
      <w:r w:rsidRPr="0045586B">
        <w:rPr>
          <w:rFonts w:eastAsia="Calibri" w:cstheme="minorHAnsi"/>
        </w:rPr>
        <w:t xml:space="preserve">d’une hauteur minimale de </w:t>
      </w:r>
      <w:smartTag w:uri="urn:schemas-microsoft-com:office:smarttags" w:element="metricconverter">
        <w:smartTagPr>
          <w:attr w:name="ProductID" w:val="1,50 m￨tre"/>
        </w:smartTagPr>
        <w:r w:rsidRPr="0045586B">
          <w:rPr>
            <w:rFonts w:eastAsia="Calibri" w:cstheme="minorHAnsi"/>
          </w:rPr>
          <w:t>1,50 mètre</w:t>
        </w:r>
      </w:smartTag>
      <w:r w:rsidRPr="0045586B">
        <w:rPr>
          <w:rFonts w:eastAsia="Calibri" w:cstheme="minorHAnsi"/>
        </w:rPr>
        <w:t xml:space="preserve">, </w:t>
      </w:r>
      <w:r w:rsidRPr="0045586B">
        <w:rPr>
          <w:rFonts w:cstheme="minorHAnsi"/>
        </w:rPr>
        <w:t xml:space="preserve">pour 4 places de stationnement. </w:t>
      </w:r>
    </w:p>
    <w:p w14:paraId="46033E99" w14:textId="77777777" w:rsidR="0045586B" w:rsidRPr="0045586B" w:rsidRDefault="0045586B" w:rsidP="0045586B">
      <w:pPr>
        <w:rPr>
          <w:rFonts w:cstheme="minorHAnsi"/>
          <w:b/>
          <w:bCs/>
          <w:color w:val="002060"/>
        </w:rPr>
      </w:pPr>
    </w:p>
    <w:p w14:paraId="058547F5" w14:textId="77777777" w:rsidR="0045586B" w:rsidRPr="0045586B" w:rsidRDefault="0045586B" w:rsidP="0045586B">
      <w:pPr>
        <w:pBdr>
          <w:bottom w:val="single" w:sz="4" w:space="1" w:color="auto"/>
        </w:pBdr>
        <w:rPr>
          <w:rFonts w:cstheme="minorHAnsi"/>
          <w:b/>
          <w:bCs/>
          <w:color w:val="002060"/>
        </w:rPr>
      </w:pPr>
    </w:p>
    <w:p w14:paraId="65262358" w14:textId="0D6F818E" w:rsidR="0045586B" w:rsidRPr="0045586B" w:rsidRDefault="0045586B" w:rsidP="0045586B">
      <w:pPr>
        <w:autoSpaceDE w:val="0"/>
        <w:autoSpaceDN w:val="0"/>
        <w:adjustRightInd w:val="0"/>
        <w:jc w:val="both"/>
        <w:rPr>
          <w:rFonts w:cstheme="minorHAnsi"/>
          <w:b/>
          <w:bCs/>
          <w:color w:val="002060"/>
        </w:rPr>
      </w:pPr>
      <w:r w:rsidRPr="0045586B">
        <w:rPr>
          <w:rFonts w:cstheme="minorHAnsi"/>
          <w:b/>
          <w:bCs/>
          <w:color w:val="002060"/>
        </w:rPr>
        <w:t>Article 15 - OBLIGATIONS IMPOSEES AUX CONSTRUCTIONS, TRAVAUX, INSTALLATIONS ET AMENAGEMENTS, EN MATIERE DE PERFORMANCES ENERGETIQUES ET ENVIRONNEMENTALES – AVANT modification</w:t>
      </w:r>
    </w:p>
    <w:p w14:paraId="71B1FA87" w14:textId="77777777" w:rsidR="0045586B" w:rsidRPr="0045586B" w:rsidRDefault="0045586B" w:rsidP="0045586B">
      <w:pPr>
        <w:rPr>
          <w:rFonts w:cstheme="minorHAnsi"/>
        </w:rPr>
      </w:pPr>
      <w:r w:rsidRPr="0045586B">
        <w:rPr>
          <w:rFonts w:cstheme="minorHAnsi"/>
        </w:rPr>
        <w:t>L’implantation, la volumétrie et l’architecture des constructions doit permettre de limiter la consommation énergétique des bâtiments en privilégiant la conception bioclimatique et en limitant le recours à la climatisation, notamment grâce aux dispositifs de protection solaire et au recours à la ventilation naturelle.</w:t>
      </w:r>
    </w:p>
    <w:p w14:paraId="140F0916" w14:textId="77777777" w:rsidR="0045586B" w:rsidRPr="0045586B" w:rsidRDefault="0045586B" w:rsidP="0045586B">
      <w:pPr>
        <w:spacing w:after="120"/>
        <w:rPr>
          <w:rFonts w:cstheme="minorHAnsi"/>
        </w:rPr>
      </w:pPr>
      <w:r w:rsidRPr="0045586B">
        <w:rPr>
          <w:rFonts w:cstheme="minorHAnsi"/>
        </w:rPr>
        <w:t>Les surfaces bitumées et bétonnées aux abords du bâtiment doivent être évitées afin de ne pas augmenter les apports thermiques ni de réchauffer l’air ambiant autour du bâtiment. Pour cela, le sol fini autour du bâtiment doit être protégé efficacement de l’ensoleillement direct sur une bande d’au moins trois mètres de large sur 50% du linéaire de façade. Cette bande peut notamment être constituée :</w:t>
      </w:r>
    </w:p>
    <w:p w14:paraId="1FDC5195" w14:textId="77777777" w:rsidR="0045586B" w:rsidRPr="0045586B" w:rsidRDefault="0045586B" w:rsidP="0045586B">
      <w:pPr>
        <w:pStyle w:val="Retrait"/>
        <w:numPr>
          <w:ilvl w:val="0"/>
          <w:numId w:val="22"/>
        </w:numPr>
        <w:rPr>
          <w:rFonts w:asciiTheme="minorHAnsi" w:hAnsiTheme="minorHAnsi" w:cstheme="minorHAnsi"/>
          <w:color w:val="auto"/>
          <w:sz w:val="22"/>
          <w:szCs w:val="22"/>
        </w:rPr>
      </w:pPr>
      <w:proofErr w:type="gramStart"/>
      <w:r w:rsidRPr="0045586B">
        <w:rPr>
          <w:rFonts w:asciiTheme="minorHAnsi" w:hAnsiTheme="minorHAnsi" w:cstheme="minorHAnsi"/>
          <w:color w:val="auto"/>
          <w:sz w:val="22"/>
          <w:szCs w:val="22"/>
        </w:rPr>
        <w:t>d’une</w:t>
      </w:r>
      <w:proofErr w:type="gramEnd"/>
      <w:r w:rsidRPr="0045586B">
        <w:rPr>
          <w:rFonts w:asciiTheme="minorHAnsi" w:hAnsiTheme="minorHAnsi" w:cstheme="minorHAnsi"/>
          <w:color w:val="auto"/>
          <w:sz w:val="22"/>
          <w:szCs w:val="22"/>
        </w:rPr>
        <w:t xml:space="preserve"> végétalisation du sol (pelouse, arbustes, végétation) aux abords du bâtiment,</w:t>
      </w:r>
    </w:p>
    <w:p w14:paraId="62328AA2" w14:textId="77777777" w:rsidR="0045586B" w:rsidRPr="0045586B" w:rsidRDefault="0045586B" w:rsidP="0045586B">
      <w:pPr>
        <w:pStyle w:val="Retrait"/>
        <w:numPr>
          <w:ilvl w:val="0"/>
          <w:numId w:val="22"/>
        </w:numPr>
        <w:spacing w:after="240"/>
        <w:ind w:left="1208" w:hanging="357"/>
        <w:rPr>
          <w:rFonts w:asciiTheme="minorHAnsi" w:hAnsiTheme="minorHAnsi" w:cstheme="minorHAnsi"/>
          <w:color w:val="auto"/>
          <w:sz w:val="22"/>
          <w:szCs w:val="22"/>
        </w:rPr>
      </w:pPr>
      <w:proofErr w:type="gramStart"/>
      <w:r w:rsidRPr="0045586B">
        <w:rPr>
          <w:rFonts w:asciiTheme="minorHAnsi" w:hAnsiTheme="minorHAnsi" w:cstheme="minorHAnsi"/>
          <w:color w:val="auto"/>
          <w:sz w:val="22"/>
          <w:szCs w:val="22"/>
        </w:rPr>
        <w:t>par</w:t>
      </w:r>
      <w:proofErr w:type="gramEnd"/>
      <w:r w:rsidRPr="0045586B">
        <w:rPr>
          <w:rFonts w:asciiTheme="minorHAnsi" w:hAnsiTheme="minorHAnsi" w:cstheme="minorHAnsi"/>
          <w:color w:val="auto"/>
          <w:sz w:val="22"/>
          <w:szCs w:val="22"/>
        </w:rPr>
        <w:t xml:space="preserve"> toute solution de type écran solaire végétal situé au-dessus du sol et protégeant celui-ci du rayonnement direct, etc…</w:t>
      </w:r>
    </w:p>
    <w:p w14:paraId="0326E0A8" w14:textId="77777777" w:rsidR="0045586B" w:rsidRPr="0045586B" w:rsidRDefault="0045586B" w:rsidP="0045586B">
      <w:pPr>
        <w:autoSpaceDE w:val="0"/>
        <w:autoSpaceDN w:val="0"/>
        <w:adjustRightInd w:val="0"/>
        <w:jc w:val="both"/>
        <w:rPr>
          <w:rFonts w:cstheme="minorHAnsi"/>
          <w:b/>
          <w:bCs/>
          <w:color w:val="002060"/>
        </w:rPr>
      </w:pPr>
    </w:p>
    <w:p w14:paraId="05853FE9" w14:textId="1C60BA3F" w:rsidR="0045586B" w:rsidRPr="0045586B" w:rsidRDefault="0045586B" w:rsidP="0045586B">
      <w:pPr>
        <w:autoSpaceDE w:val="0"/>
        <w:autoSpaceDN w:val="0"/>
        <w:adjustRightInd w:val="0"/>
        <w:jc w:val="both"/>
        <w:rPr>
          <w:rFonts w:cstheme="minorHAnsi"/>
          <w:b/>
          <w:bCs/>
          <w:color w:val="002060"/>
        </w:rPr>
      </w:pPr>
      <w:r w:rsidRPr="0045586B">
        <w:rPr>
          <w:rFonts w:cstheme="minorHAnsi"/>
          <w:b/>
          <w:bCs/>
          <w:color w:val="002060"/>
        </w:rPr>
        <w:t>Article 15 - OBLIGATIONS IMPOSEES AUX CONSTRUCTIONS, TRAVAUX, INSTALLATIONS ET AMENAGEMENTS, EN MATIERE DE PERFORMANCES ENERGETIQUES ET ENVIRONNEMENTALES – APRES modification</w:t>
      </w:r>
    </w:p>
    <w:p w14:paraId="3E532021" w14:textId="77777777" w:rsidR="0045586B" w:rsidRPr="0045586B" w:rsidRDefault="0045586B" w:rsidP="0045586B">
      <w:pPr>
        <w:rPr>
          <w:rFonts w:cstheme="minorHAnsi"/>
        </w:rPr>
      </w:pPr>
      <w:r w:rsidRPr="0045586B">
        <w:rPr>
          <w:rFonts w:cstheme="minorHAnsi"/>
        </w:rPr>
        <w:t>L’implantation, la volumétrie et l’architecture des constructions doit permettre de limiter la consommation énergétique des bâtiments en privilégiant la conception bioclimatique et en limitant le recours à la climatisation, notamment grâce aux dispositifs de protection solaire et au recours à la ventilation naturelle.</w:t>
      </w:r>
    </w:p>
    <w:p w14:paraId="16047738" w14:textId="77777777" w:rsidR="0045586B" w:rsidRPr="0045586B" w:rsidRDefault="0045586B" w:rsidP="0045586B">
      <w:pPr>
        <w:rPr>
          <w:rFonts w:cstheme="minorHAnsi"/>
          <w:color w:val="00B050"/>
        </w:rPr>
      </w:pPr>
      <w:r w:rsidRPr="0045586B">
        <w:rPr>
          <w:rFonts w:cstheme="minorHAnsi"/>
          <w:color w:val="00B050"/>
        </w:rPr>
        <w:t>Les toitures doivent être isolées thermiquement et les façades exposées doivent être traitées par isolation ou protection thermique.</w:t>
      </w:r>
    </w:p>
    <w:p w14:paraId="445E6208" w14:textId="77777777" w:rsidR="0045586B" w:rsidRPr="0045586B" w:rsidRDefault="0045586B" w:rsidP="0045586B">
      <w:pPr>
        <w:spacing w:after="120"/>
        <w:rPr>
          <w:rFonts w:cstheme="minorHAnsi"/>
        </w:rPr>
      </w:pPr>
      <w:r w:rsidRPr="0045586B">
        <w:rPr>
          <w:rFonts w:cstheme="minorHAnsi"/>
        </w:rPr>
        <w:lastRenderedPageBreak/>
        <w:t>Les surfaces bitumées et bétonnées aux abords du bâtiment doivent être évitées afin de ne pas augmenter les apports thermiques ni de réchauffer l’air ambiant autour du bâtiment. Pour cela, le sol fini autour du bâtiment doit être protégé efficacement de l’ensoleillement direct sur une bande d’au moins trois mètres de large sur 50% du linéaire de façade. Cette bande peut notamment être constituée :</w:t>
      </w:r>
    </w:p>
    <w:p w14:paraId="73E399B4" w14:textId="77777777" w:rsidR="0045586B" w:rsidRPr="0045586B" w:rsidRDefault="0045586B" w:rsidP="0045586B">
      <w:pPr>
        <w:pStyle w:val="Retrait"/>
        <w:numPr>
          <w:ilvl w:val="0"/>
          <w:numId w:val="22"/>
        </w:numPr>
        <w:rPr>
          <w:rFonts w:asciiTheme="minorHAnsi" w:hAnsiTheme="minorHAnsi" w:cstheme="minorHAnsi"/>
          <w:color w:val="auto"/>
          <w:sz w:val="22"/>
          <w:szCs w:val="22"/>
        </w:rPr>
      </w:pPr>
      <w:proofErr w:type="gramStart"/>
      <w:r w:rsidRPr="0045586B">
        <w:rPr>
          <w:rFonts w:asciiTheme="minorHAnsi" w:hAnsiTheme="minorHAnsi" w:cstheme="minorHAnsi"/>
          <w:color w:val="auto"/>
          <w:sz w:val="22"/>
          <w:szCs w:val="22"/>
        </w:rPr>
        <w:t>d’une</w:t>
      </w:r>
      <w:proofErr w:type="gramEnd"/>
      <w:r w:rsidRPr="0045586B">
        <w:rPr>
          <w:rFonts w:asciiTheme="minorHAnsi" w:hAnsiTheme="minorHAnsi" w:cstheme="minorHAnsi"/>
          <w:color w:val="auto"/>
          <w:sz w:val="22"/>
          <w:szCs w:val="22"/>
        </w:rPr>
        <w:t xml:space="preserve"> végétalisation du sol (pelouse, arbustes, végétation) aux abords du bâtiment,</w:t>
      </w:r>
    </w:p>
    <w:p w14:paraId="7D8C958F" w14:textId="77777777" w:rsidR="0045586B" w:rsidRPr="0045586B" w:rsidRDefault="0045586B" w:rsidP="0045586B">
      <w:pPr>
        <w:pStyle w:val="Retrait"/>
        <w:numPr>
          <w:ilvl w:val="0"/>
          <w:numId w:val="22"/>
        </w:numPr>
        <w:spacing w:after="240"/>
        <w:ind w:left="1208" w:hanging="357"/>
        <w:rPr>
          <w:rFonts w:asciiTheme="minorHAnsi" w:hAnsiTheme="minorHAnsi" w:cstheme="minorHAnsi"/>
          <w:color w:val="auto"/>
          <w:sz w:val="22"/>
          <w:szCs w:val="22"/>
        </w:rPr>
      </w:pPr>
      <w:proofErr w:type="gramStart"/>
      <w:r w:rsidRPr="0045586B">
        <w:rPr>
          <w:rFonts w:asciiTheme="minorHAnsi" w:hAnsiTheme="minorHAnsi" w:cstheme="minorHAnsi"/>
          <w:color w:val="auto"/>
          <w:sz w:val="22"/>
          <w:szCs w:val="22"/>
        </w:rPr>
        <w:t>par</w:t>
      </w:r>
      <w:proofErr w:type="gramEnd"/>
      <w:r w:rsidRPr="0045586B">
        <w:rPr>
          <w:rFonts w:asciiTheme="minorHAnsi" w:hAnsiTheme="minorHAnsi" w:cstheme="minorHAnsi"/>
          <w:color w:val="auto"/>
          <w:sz w:val="22"/>
          <w:szCs w:val="22"/>
        </w:rPr>
        <w:t xml:space="preserve"> toute solution de type écran solaire végétal situé au-dessus du sol et protégeant celui-ci du rayonnement direct, etc…</w:t>
      </w:r>
    </w:p>
    <w:p w14:paraId="155282DE" w14:textId="77777777" w:rsidR="0045586B" w:rsidRPr="0045586B" w:rsidRDefault="0045586B" w:rsidP="0045586B">
      <w:pPr>
        <w:rPr>
          <w:rFonts w:cstheme="minorHAnsi"/>
          <w:color w:val="00B050"/>
        </w:rPr>
      </w:pPr>
      <w:r w:rsidRPr="0045586B">
        <w:rPr>
          <w:rFonts w:cstheme="minorHAnsi"/>
          <w:color w:val="00B050"/>
        </w:rPr>
        <w:t>L’installation d’eau chaude solaire est obligatoire pour toute opération de logements collectifs et individuels. L’installation doit être intégrée dans le pan de la toiture et dissocié (non visible) pour une intégration optimale du dispositif.</w:t>
      </w:r>
    </w:p>
    <w:p w14:paraId="19733220" w14:textId="071B470D" w:rsidR="0045586B" w:rsidRDefault="0045586B" w:rsidP="0045586B">
      <w:pPr>
        <w:rPr>
          <w:rFonts w:cstheme="minorHAnsi"/>
          <w:color w:val="00B050"/>
        </w:rPr>
      </w:pPr>
      <w:r w:rsidRPr="0045586B">
        <w:rPr>
          <w:rFonts w:cstheme="minorHAnsi"/>
          <w:color w:val="00B050"/>
        </w:rPr>
        <w:t xml:space="preserve">Les nouvelles constructions rechercheront une optimisation de la gestion de l’éclairage des espaces communs intérieurs et extérieurs (minuterie, lampes basse conso, alternance des éclairages, etc.) par tous systèmes le permettant. </w:t>
      </w:r>
    </w:p>
    <w:p w14:paraId="3C816E80" w14:textId="4C7907DB" w:rsidR="003320F3" w:rsidRDefault="003320F3" w:rsidP="0045586B">
      <w:pPr>
        <w:rPr>
          <w:rFonts w:cstheme="minorHAnsi"/>
          <w:color w:val="00B050"/>
        </w:rPr>
      </w:pPr>
    </w:p>
    <w:p w14:paraId="2B7FBB7F" w14:textId="5F72024C" w:rsidR="00C23CE3" w:rsidRDefault="00C23CE3">
      <w:pPr>
        <w:rPr>
          <w:rFonts w:cstheme="minorHAnsi"/>
          <w:b/>
          <w:bCs/>
          <w:color w:val="002060"/>
        </w:rPr>
      </w:pPr>
    </w:p>
    <w:p w14:paraId="5E48C669" w14:textId="6C1593CD" w:rsidR="00C23CE3" w:rsidRPr="009042D0" w:rsidRDefault="00C23CE3" w:rsidP="00C23CE3">
      <w:pPr>
        <w:pStyle w:val="Paragraphedeliste"/>
        <w:numPr>
          <w:ilvl w:val="0"/>
          <w:numId w:val="11"/>
        </w:numPr>
        <w:autoSpaceDE w:val="0"/>
        <w:autoSpaceDN w:val="0"/>
        <w:adjustRightInd w:val="0"/>
        <w:jc w:val="both"/>
        <w:rPr>
          <w:rFonts w:asciiTheme="minorHAnsi" w:hAnsiTheme="minorHAnsi" w:cstheme="minorHAnsi"/>
          <w:b/>
          <w:bCs/>
          <w:sz w:val="28"/>
          <w:szCs w:val="28"/>
        </w:rPr>
      </w:pPr>
      <w:r w:rsidRPr="009042D0">
        <w:rPr>
          <w:rFonts w:asciiTheme="minorHAnsi" w:hAnsiTheme="minorHAnsi" w:cstheme="minorHAnsi"/>
          <w:b/>
          <w:bCs/>
          <w:sz w:val="28"/>
          <w:szCs w:val="28"/>
        </w:rPr>
        <w:t xml:space="preserve">Modification </w:t>
      </w:r>
      <w:r>
        <w:rPr>
          <w:rFonts w:asciiTheme="minorHAnsi" w:hAnsiTheme="minorHAnsi" w:cstheme="minorHAnsi"/>
          <w:b/>
          <w:bCs/>
          <w:sz w:val="28"/>
          <w:szCs w:val="28"/>
        </w:rPr>
        <w:t>du règlement graphique - zonage</w:t>
      </w:r>
    </w:p>
    <w:p w14:paraId="28F08ABB" w14:textId="77777777" w:rsidR="00C23CE3" w:rsidRPr="00E22818" w:rsidRDefault="00C23CE3" w:rsidP="00C23CE3">
      <w:pPr>
        <w:autoSpaceDE w:val="0"/>
        <w:autoSpaceDN w:val="0"/>
        <w:adjustRightInd w:val="0"/>
        <w:jc w:val="both"/>
        <w:rPr>
          <w:rFonts w:cstheme="minorHAnsi"/>
        </w:rPr>
      </w:pPr>
    </w:p>
    <w:p w14:paraId="43D62AA4" w14:textId="4F016FDD" w:rsidR="00C23CE3" w:rsidRPr="00E22818" w:rsidRDefault="007D19D8" w:rsidP="00C23CE3">
      <w:pPr>
        <w:autoSpaceDE w:val="0"/>
        <w:autoSpaceDN w:val="0"/>
        <w:adjustRightInd w:val="0"/>
        <w:jc w:val="both"/>
        <w:rPr>
          <w:rFonts w:cstheme="minorHAnsi"/>
        </w:rPr>
      </w:pPr>
      <w:r w:rsidRPr="00E22818">
        <w:rPr>
          <w:rFonts w:cstheme="minorHAnsi"/>
        </w:rPr>
        <w:t xml:space="preserve">Au regard des différentes évolutions portées par le plan-guide, le règlement graphique nécessite deux évolutions : </w:t>
      </w:r>
    </w:p>
    <w:p w14:paraId="052D456F" w14:textId="220F1FA2" w:rsidR="007D19D8" w:rsidRDefault="007D19D8" w:rsidP="00E22818">
      <w:pPr>
        <w:pStyle w:val="Paragraphedeliste"/>
        <w:numPr>
          <w:ilvl w:val="0"/>
          <w:numId w:val="16"/>
        </w:numPr>
        <w:autoSpaceDE w:val="0"/>
        <w:autoSpaceDN w:val="0"/>
        <w:adjustRightInd w:val="0"/>
        <w:jc w:val="both"/>
        <w:rPr>
          <w:rFonts w:asciiTheme="minorHAnsi" w:hAnsiTheme="minorHAnsi" w:cstheme="minorHAnsi"/>
          <w:sz w:val="22"/>
          <w:szCs w:val="22"/>
        </w:rPr>
      </w:pPr>
      <w:r w:rsidRPr="00E22818">
        <w:rPr>
          <w:rFonts w:asciiTheme="minorHAnsi" w:hAnsiTheme="minorHAnsi" w:cstheme="minorHAnsi"/>
          <w:sz w:val="22"/>
          <w:szCs w:val="22"/>
        </w:rPr>
        <w:t xml:space="preserve">L’évolution des </w:t>
      </w:r>
      <w:r w:rsidR="00E22818" w:rsidRPr="00E22818">
        <w:rPr>
          <w:rFonts w:asciiTheme="minorHAnsi" w:hAnsiTheme="minorHAnsi" w:cstheme="minorHAnsi"/>
          <w:sz w:val="22"/>
          <w:szCs w:val="22"/>
        </w:rPr>
        <w:t>linéaires commerciaux, pour tenir compte du projet Grande Place engendrant la destruction projetée d’un immeuble composé de commerces en rez-de-chaussée.</w:t>
      </w:r>
      <w:r w:rsidR="00E22818">
        <w:rPr>
          <w:rFonts w:asciiTheme="minorHAnsi" w:hAnsiTheme="minorHAnsi" w:cstheme="minorHAnsi"/>
          <w:sz w:val="22"/>
          <w:szCs w:val="22"/>
        </w:rPr>
        <w:t xml:space="preserve"> Le linéaire commercial protégé au pied de cet immeuble est supprimé du règlement graphique et réadapté pour longer la future place.</w:t>
      </w:r>
    </w:p>
    <w:p w14:paraId="393D5887" w14:textId="116C2E18" w:rsidR="0045586B" w:rsidRPr="00E22818" w:rsidRDefault="0045586B" w:rsidP="0045586B">
      <w:pPr>
        <w:pStyle w:val="Paragraphedeliste"/>
        <w:autoSpaceDE w:val="0"/>
        <w:autoSpaceDN w:val="0"/>
        <w:adjustRightInd w:val="0"/>
        <w:ind w:left="720"/>
        <w:jc w:val="both"/>
        <w:rPr>
          <w:rFonts w:asciiTheme="minorHAnsi" w:hAnsiTheme="minorHAnsi" w:cstheme="minorHAnsi"/>
          <w:sz w:val="22"/>
          <w:szCs w:val="22"/>
        </w:rPr>
      </w:pPr>
    </w:p>
    <w:p w14:paraId="5A8A578B" w14:textId="2B5DE93C" w:rsidR="00E22818" w:rsidRDefault="00C210B7" w:rsidP="00E22818">
      <w:pPr>
        <w:pStyle w:val="Paragraphedeliste"/>
        <w:numPr>
          <w:ilvl w:val="0"/>
          <w:numId w:val="16"/>
        </w:numPr>
        <w:autoSpaceDE w:val="0"/>
        <w:autoSpaceDN w:val="0"/>
        <w:adjustRightInd w:val="0"/>
        <w:jc w:val="both"/>
        <w:rPr>
          <w:rFonts w:asciiTheme="minorHAnsi" w:hAnsiTheme="minorHAnsi" w:cstheme="minorHAnsi"/>
          <w:sz w:val="22"/>
          <w:szCs w:val="22"/>
        </w:rPr>
      </w:pPr>
      <w:r>
        <w:rPr>
          <w:rFonts w:asciiTheme="minorHAnsi" w:hAnsiTheme="minorHAnsi" w:cstheme="minorHAnsi"/>
          <w:sz w:val="22"/>
          <w:szCs w:val="22"/>
        </w:rPr>
        <w:t xml:space="preserve">L’adaptation d’un emplacement réservé (n°1), et la </w:t>
      </w:r>
      <w:r w:rsidR="00E22818" w:rsidRPr="00E22818">
        <w:rPr>
          <w:rFonts w:asciiTheme="minorHAnsi" w:hAnsiTheme="minorHAnsi" w:cstheme="minorHAnsi"/>
          <w:sz w:val="22"/>
          <w:szCs w:val="22"/>
        </w:rPr>
        <w:t xml:space="preserve">création </w:t>
      </w:r>
      <w:r>
        <w:rPr>
          <w:rFonts w:asciiTheme="minorHAnsi" w:hAnsiTheme="minorHAnsi" w:cstheme="minorHAnsi"/>
          <w:sz w:val="22"/>
          <w:szCs w:val="22"/>
        </w:rPr>
        <w:t>de</w:t>
      </w:r>
      <w:r w:rsidR="002E590F">
        <w:rPr>
          <w:rFonts w:asciiTheme="minorHAnsi" w:hAnsiTheme="minorHAnsi" w:cstheme="minorHAnsi"/>
          <w:sz w:val="22"/>
          <w:szCs w:val="22"/>
        </w:rPr>
        <w:t xml:space="preserve"> deux</w:t>
      </w:r>
      <w:r>
        <w:rPr>
          <w:rFonts w:asciiTheme="minorHAnsi" w:hAnsiTheme="minorHAnsi" w:cstheme="minorHAnsi"/>
          <w:sz w:val="22"/>
          <w:szCs w:val="22"/>
        </w:rPr>
        <w:t xml:space="preserve"> emplacements réservés</w:t>
      </w:r>
      <w:r w:rsidR="00E22818" w:rsidRPr="00E22818">
        <w:rPr>
          <w:rFonts w:asciiTheme="minorHAnsi" w:hAnsiTheme="minorHAnsi" w:cstheme="minorHAnsi"/>
          <w:sz w:val="22"/>
          <w:szCs w:val="22"/>
        </w:rPr>
        <w:t xml:space="preserve"> n°93</w:t>
      </w:r>
      <w:r>
        <w:rPr>
          <w:rFonts w:asciiTheme="minorHAnsi" w:hAnsiTheme="minorHAnsi" w:cstheme="minorHAnsi"/>
          <w:sz w:val="22"/>
          <w:szCs w:val="22"/>
        </w:rPr>
        <w:t xml:space="preserve"> et 94</w:t>
      </w:r>
      <w:r w:rsidR="00E22818" w:rsidRPr="00E22818">
        <w:rPr>
          <w:rFonts w:asciiTheme="minorHAnsi" w:hAnsiTheme="minorHAnsi" w:cstheme="minorHAnsi"/>
          <w:sz w:val="22"/>
          <w:szCs w:val="22"/>
        </w:rPr>
        <w:t xml:space="preserve"> (cf. chapitre suivant).</w:t>
      </w:r>
    </w:p>
    <w:p w14:paraId="0A2EBAE3" w14:textId="77777777" w:rsidR="00C23CE3" w:rsidRDefault="00C23CE3" w:rsidP="00C23CE3">
      <w:pPr>
        <w:autoSpaceDE w:val="0"/>
        <w:autoSpaceDN w:val="0"/>
        <w:adjustRightInd w:val="0"/>
        <w:jc w:val="both"/>
        <w:rPr>
          <w:rFonts w:cstheme="minorHAnsi"/>
        </w:rPr>
      </w:pPr>
    </w:p>
    <w:p w14:paraId="3DC439C2" w14:textId="3280E3D9" w:rsidR="00C23CE3" w:rsidRPr="00C23CE3" w:rsidRDefault="00CE1B07" w:rsidP="00C23CE3">
      <w:pPr>
        <w:autoSpaceDE w:val="0"/>
        <w:autoSpaceDN w:val="0"/>
        <w:adjustRightInd w:val="0"/>
        <w:jc w:val="both"/>
        <w:rPr>
          <w:rFonts w:cstheme="minorHAnsi"/>
          <w:b/>
          <w:bCs/>
          <w:color w:val="002060"/>
        </w:rPr>
      </w:pPr>
      <w:r>
        <w:rPr>
          <w:rFonts w:cstheme="minorHAnsi"/>
          <w:b/>
          <w:bCs/>
          <w:color w:val="002060"/>
        </w:rPr>
        <w:t>Règlement graphique</w:t>
      </w:r>
      <w:r w:rsidR="00C23CE3" w:rsidRPr="00C23CE3">
        <w:rPr>
          <w:rFonts w:cstheme="minorHAnsi"/>
          <w:b/>
          <w:bCs/>
          <w:color w:val="002060"/>
        </w:rPr>
        <w:t xml:space="preserve"> – AVANT modification</w:t>
      </w:r>
    </w:p>
    <w:p w14:paraId="2ED5FDAC" w14:textId="77777777" w:rsidR="00CE1B07" w:rsidRDefault="00CE1B07" w:rsidP="00CE1B07">
      <w:pPr>
        <w:autoSpaceDE w:val="0"/>
        <w:autoSpaceDN w:val="0"/>
        <w:adjustRightInd w:val="0"/>
        <w:jc w:val="both"/>
        <w:rPr>
          <w:rFonts w:cstheme="minorHAnsi"/>
          <w:b/>
          <w:bCs/>
          <w:color w:val="002060"/>
        </w:rPr>
      </w:pPr>
      <w:r w:rsidRPr="00C23CE3">
        <w:rPr>
          <w:rFonts w:cstheme="minorHAnsi"/>
          <w:b/>
          <w:bCs/>
          <w:color w:val="002060"/>
          <w:highlight w:val="yellow"/>
        </w:rPr>
        <w:t>EN ATTENTE ZONAGE</w:t>
      </w:r>
    </w:p>
    <w:p w14:paraId="62717146" w14:textId="77777777" w:rsidR="00CE1B07" w:rsidRDefault="00CE1B07" w:rsidP="00CE1B07">
      <w:pPr>
        <w:autoSpaceDE w:val="0"/>
        <w:autoSpaceDN w:val="0"/>
        <w:adjustRightInd w:val="0"/>
        <w:jc w:val="both"/>
        <w:rPr>
          <w:rFonts w:cstheme="minorHAnsi"/>
          <w:b/>
          <w:bCs/>
          <w:color w:val="002060"/>
        </w:rPr>
      </w:pPr>
    </w:p>
    <w:p w14:paraId="35136757" w14:textId="77777777" w:rsidR="00CE1B07" w:rsidRDefault="00CE1B07" w:rsidP="00CE1B07">
      <w:pPr>
        <w:autoSpaceDE w:val="0"/>
        <w:autoSpaceDN w:val="0"/>
        <w:adjustRightInd w:val="0"/>
        <w:jc w:val="both"/>
        <w:rPr>
          <w:rFonts w:cstheme="minorHAnsi"/>
          <w:b/>
          <w:bCs/>
          <w:color w:val="002060"/>
        </w:rPr>
      </w:pPr>
    </w:p>
    <w:p w14:paraId="44705770" w14:textId="77777777" w:rsidR="00CE1B07" w:rsidRDefault="00CE1B07" w:rsidP="00CE1B07">
      <w:pPr>
        <w:autoSpaceDE w:val="0"/>
        <w:autoSpaceDN w:val="0"/>
        <w:adjustRightInd w:val="0"/>
        <w:jc w:val="both"/>
        <w:rPr>
          <w:rFonts w:cstheme="minorHAnsi"/>
          <w:b/>
          <w:bCs/>
          <w:color w:val="002060"/>
        </w:rPr>
      </w:pPr>
    </w:p>
    <w:p w14:paraId="24D72D92" w14:textId="77777777" w:rsidR="00CE1B07" w:rsidRDefault="00CE1B07" w:rsidP="00CE1B07">
      <w:pPr>
        <w:autoSpaceDE w:val="0"/>
        <w:autoSpaceDN w:val="0"/>
        <w:adjustRightInd w:val="0"/>
        <w:jc w:val="both"/>
        <w:rPr>
          <w:rFonts w:cstheme="minorHAnsi"/>
          <w:b/>
          <w:bCs/>
          <w:color w:val="002060"/>
        </w:rPr>
      </w:pPr>
    </w:p>
    <w:p w14:paraId="6DFBF142" w14:textId="77777777" w:rsidR="00CE1B07" w:rsidRDefault="00CE1B07" w:rsidP="00CE1B07">
      <w:pPr>
        <w:autoSpaceDE w:val="0"/>
        <w:autoSpaceDN w:val="0"/>
        <w:adjustRightInd w:val="0"/>
        <w:jc w:val="both"/>
        <w:rPr>
          <w:rFonts w:cstheme="minorHAnsi"/>
          <w:b/>
          <w:bCs/>
          <w:color w:val="002060"/>
        </w:rPr>
      </w:pPr>
    </w:p>
    <w:p w14:paraId="75636C28" w14:textId="77777777" w:rsidR="00CE1B07" w:rsidRPr="00C23CE3" w:rsidRDefault="00CE1B07" w:rsidP="00CE1B07">
      <w:pPr>
        <w:autoSpaceDE w:val="0"/>
        <w:autoSpaceDN w:val="0"/>
        <w:adjustRightInd w:val="0"/>
        <w:jc w:val="both"/>
        <w:rPr>
          <w:rFonts w:cstheme="minorHAnsi"/>
          <w:b/>
          <w:bCs/>
          <w:color w:val="002060"/>
        </w:rPr>
      </w:pPr>
      <w:r>
        <w:rPr>
          <w:rFonts w:cstheme="minorHAnsi"/>
          <w:b/>
          <w:bCs/>
          <w:color w:val="002060"/>
        </w:rPr>
        <w:t>Règlement graphique</w:t>
      </w:r>
      <w:r w:rsidRPr="00C23CE3">
        <w:rPr>
          <w:rFonts w:cstheme="minorHAnsi"/>
          <w:b/>
          <w:bCs/>
          <w:color w:val="002060"/>
        </w:rPr>
        <w:t xml:space="preserve"> – A</w:t>
      </w:r>
      <w:r>
        <w:rPr>
          <w:rFonts w:cstheme="minorHAnsi"/>
          <w:b/>
          <w:bCs/>
          <w:color w:val="002060"/>
        </w:rPr>
        <w:t>PRES</w:t>
      </w:r>
      <w:r w:rsidRPr="00C23CE3">
        <w:rPr>
          <w:rFonts w:cstheme="minorHAnsi"/>
          <w:b/>
          <w:bCs/>
          <w:color w:val="002060"/>
        </w:rPr>
        <w:t xml:space="preserve"> modification</w:t>
      </w:r>
    </w:p>
    <w:p w14:paraId="02392C0D" w14:textId="77777777" w:rsidR="00CE1B07" w:rsidRPr="00C23CE3" w:rsidRDefault="00CE1B07" w:rsidP="00CE1B07">
      <w:pPr>
        <w:autoSpaceDE w:val="0"/>
        <w:autoSpaceDN w:val="0"/>
        <w:adjustRightInd w:val="0"/>
        <w:jc w:val="both"/>
        <w:rPr>
          <w:rFonts w:cstheme="minorHAnsi"/>
          <w:b/>
          <w:bCs/>
          <w:color w:val="002060"/>
        </w:rPr>
      </w:pPr>
      <w:r w:rsidRPr="00C23CE3">
        <w:rPr>
          <w:rFonts w:cstheme="minorHAnsi"/>
          <w:b/>
          <w:bCs/>
          <w:color w:val="002060"/>
          <w:highlight w:val="yellow"/>
        </w:rPr>
        <w:t>EN ATTENTE ZONAGE</w:t>
      </w:r>
    </w:p>
    <w:p w14:paraId="777B599D" w14:textId="787305BF" w:rsidR="00C23CE3" w:rsidRDefault="00C23CE3" w:rsidP="00C23CE3">
      <w:pPr>
        <w:autoSpaceDE w:val="0"/>
        <w:autoSpaceDN w:val="0"/>
        <w:adjustRightInd w:val="0"/>
        <w:jc w:val="both"/>
        <w:rPr>
          <w:rFonts w:cstheme="minorHAnsi"/>
          <w:b/>
          <w:bCs/>
          <w:color w:val="002060"/>
        </w:rPr>
      </w:pPr>
    </w:p>
    <w:p w14:paraId="6FB068A5" w14:textId="5DAB704F" w:rsidR="00C23CE3" w:rsidRDefault="00C23CE3">
      <w:pPr>
        <w:rPr>
          <w:rFonts w:cstheme="minorHAnsi"/>
          <w:b/>
          <w:bCs/>
          <w:color w:val="002060"/>
        </w:rPr>
      </w:pPr>
      <w:r>
        <w:rPr>
          <w:rFonts w:cstheme="minorHAnsi"/>
          <w:b/>
          <w:bCs/>
          <w:color w:val="002060"/>
        </w:rPr>
        <w:br w:type="page"/>
      </w:r>
    </w:p>
    <w:p w14:paraId="4DBA7AD1" w14:textId="7D00D16C" w:rsidR="00C23CE3" w:rsidRPr="009042D0" w:rsidRDefault="00C23CE3" w:rsidP="00C23CE3">
      <w:pPr>
        <w:pStyle w:val="Paragraphedeliste"/>
        <w:numPr>
          <w:ilvl w:val="0"/>
          <w:numId w:val="11"/>
        </w:numPr>
        <w:autoSpaceDE w:val="0"/>
        <w:autoSpaceDN w:val="0"/>
        <w:adjustRightInd w:val="0"/>
        <w:jc w:val="both"/>
        <w:rPr>
          <w:rFonts w:asciiTheme="minorHAnsi" w:hAnsiTheme="minorHAnsi" w:cstheme="minorHAnsi"/>
          <w:b/>
          <w:bCs/>
          <w:sz w:val="28"/>
          <w:szCs w:val="28"/>
        </w:rPr>
      </w:pPr>
      <w:r>
        <w:rPr>
          <w:rFonts w:asciiTheme="minorHAnsi" w:hAnsiTheme="minorHAnsi" w:cstheme="minorHAnsi"/>
          <w:b/>
          <w:bCs/>
          <w:sz w:val="28"/>
          <w:szCs w:val="28"/>
        </w:rPr>
        <w:lastRenderedPageBreak/>
        <w:t>Mise à jour de la liste des emplacements réservés</w:t>
      </w:r>
    </w:p>
    <w:p w14:paraId="060687F5" w14:textId="77777777" w:rsidR="00C23CE3" w:rsidRPr="009042D0" w:rsidRDefault="00C23CE3" w:rsidP="00C23CE3">
      <w:pPr>
        <w:autoSpaceDE w:val="0"/>
        <w:autoSpaceDN w:val="0"/>
        <w:adjustRightInd w:val="0"/>
        <w:jc w:val="both"/>
        <w:rPr>
          <w:rFonts w:cstheme="minorHAnsi"/>
        </w:rPr>
      </w:pPr>
    </w:p>
    <w:p w14:paraId="4F9E6129" w14:textId="42E50863" w:rsidR="002E590F" w:rsidRDefault="00C210B7" w:rsidP="00C23CE3">
      <w:pPr>
        <w:autoSpaceDE w:val="0"/>
        <w:autoSpaceDN w:val="0"/>
        <w:adjustRightInd w:val="0"/>
        <w:jc w:val="both"/>
        <w:rPr>
          <w:rFonts w:cstheme="minorHAnsi"/>
        </w:rPr>
      </w:pPr>
      <w:r>
        <w:rPr>
          <w:rFonts w:cstheme="minorHAnsi"/>
        </w:rPr>
        <w:t xml:space="preserve">L’emplacement réservé n°1 est modifié pour tenir compte du déplacement de la nouvelle voie à créer, </w:t>
      </w:r>
      <w:r w:rsidR="002E590F">
        <w:rPr>
          <w:rFonts w:cstheme="minorHAnsi"/>
        </w:rPr>
        <w:t xml:space="preserve">plus au Sud, en raison de l’avancement des réflexions sur l’évolution du plan de circulation et de la prise en compte des questions de mobilités et de porosité entre le centre-historique et le PAE2000 dans le plan-guide.1657 m² et concerne les parcelles </w:t>
      </w:r>
    </w:p>
    <w:p w14:paraId="688B6106" w14:textId="7F63CF0D" w:rsidR="002E590F" w:rsidRDefault="002E590F" w:rsidP="00C23CE3">
      <w:pPr>
        <w:autoSpaceDE w:val="0"/>
        <w:autoSpaceDN w:val="0"/>
        <w:adjustRightInd w:val="0"/>
        <w:jc w:val="both"/>
        <w:rPr>
          <w:rFonts w:cstheme="minorHAnsi"/>
        </w:rPr>
      </w:pPr>
      <w:r>
        <w:rPr>
          <w:rFonts w:cstheme="minorHAnsi"/>
        </w:rPr>
        <w:t xml:space="preserve">La surface de cet emplacement réservé modifié est de 1 657 m² et concerne les parcelles BI </w:t>
      </w:r>
      <w:r w:rsidRPr="00C210B7">
        <w:rPr>
          <w:rFonts w:cstheme="minorHAnsi"/>
        </w:rPr>
        <w:t>131, 442 et 573</w:t>
      </w:r>
      <w:r>
        <w:rPr>
          <w:rFonts w:cstheme="minorHAnsi"/>
        </w:rPr>
        <w:t>, au bénéfice de la commune.</w:t>
      </w:r>
    </w:p>
    <w:p w14:paraId="066C80B9" w14:textId="77777777" w:rsidR="002E590F" w:rsidRDefault="002E590F" w:rsidP="00C23CE3">
      <w:pPr>
        <w:autoSpaceDE w:val="0"/>
        <w:autoSpaceDN w:val="0"/>
        <w:adjustRightInd w:val="0"/>
        <w:jc w:val="both"/>
        <w:rPr>
          <w:rFonts w:cstheme="minorHAnsi"/>
        </w:rPr>
      </w:pPr>
      <w:r>
        <w:rPr>
          <w:rFonts w:cstheme="minorHAnsi"/>
        </w:rPr>
        <w:t xml:space="preserve">Il est également créé deux nouveaux emplacements réservés : </w:t>
      </w:r>
    </w:p>
    <w:p w14:paraId="282D41E6" w14:textId="065ED9B5" w:rsidR="00C23CE3" w:rsidRPr="002E590F" w:rsidRDefault="002E590F" w:rsidP="002E590F">
      <w:pPr>
        <w:pStyle w:val="Paragraphedeliste"/>
        <w:numPr>
          <w:ilvl w:val="0"/>
          <w:numId w:val="16"/>
        </w:numPr>
        <w:autoSpaceDE w:val="0"/>
        <w:autoSpaceDN w:val="0"/>
        <w:adjustRightInd w:val="0"/>
        <w:jc w:val="both"/>
        <w:rPr>
          <w:rFonts w:asciiTheme="minorHAnsi" w:hAnsiTheme="minorHAnsi" w:cstheme="minorHAnsi"/>
          <w:sz w:val="22"/>
          <w:szCs w:val="22"/>
        </w:rPr>
      </w:pPr>
      <w:r w:rsidRPr="002E590F">
        <w:rPr>
          <w:rFonts w:asciiTheme="minorHAnsi" w:hAnsiTheme="minorHAnsi" w:cstheme="minorHAnsi"/>
          <w:sz w:val="22"/>
          <w:szCs w:val="22"/>
        </w:rPr>
        <w:t>U</w:t>
      </w:r>
      <w:r w:rsidR="00C23CE3" w:rsidRPr="002E590F">
        <w:rPr>
          <w:rFonts w:asciiTheme="minorHAnsi" w:hAnsiTheme="minorHAnsi" w:cstheme="minorHAnsi"/>
          <w:sz w:val="22"/>
          <w:szCs w:val="22"/>
        </w:rPr>
        <w:t>n emplacement réservé n°93 en vue de la réalisation d’un parking public le long de la rue Victor Hugo pour répondre aux besoins des visiteurs et chalands du centre-ville.</w:t>
      </w:r>
      <w:r w:rsidR="00CE1B07" w:rsidRPr="002E590F">
        <w:rPr>
          <w:rFonts w:asciiTheme="minorHAnsi" w:hAnsiTheme="minorHAnsi" w:cstheme="minorHAnsi"/>
          <w:sz w:val="22"/>
          <w:szCs w:val="22"/>
        </w:rPr>
        <w:t xml:space="preserve"> La situation de ces parcelles, entre les deux voies commerçantes structurantes du centre-ville (avenue de la République et rue de la Gare) leur confère une situation idéale pour la création d’une offre en stationnements.</w:t>
      </w:r>
    </w:p>
    <w:p w14:paraId="672A1577" w14:textId="15BDB4BD" w:rsidR="00CE1B07" w:rsidRDefault="00CE1B07" w:rsidP="002E590F">
      <w:pPr>
        <w:pStyle w:val="Paragraphedeliste"/>
        <w:autoSpaceDE w:val="0"/>
        <w:autoSpaceDN w:val="0"/>
        <w:adjustRightInd w:val="0"/>
        <w:ind w:left="720"/>
        <w:jc w:val="both"/>
        <w:rPr>
          <w:rFonts w:asciiTheme="minorHAnsi" w:hAnsiTheme="minorHAnsi" w:cstheme="minorHAnsi"/>
          <w:sz w:val="22"/>
          <w:szCs w:val="22"/>
        </w:rPr>
      </w:pPr>
      <w:r w:rsidRPr="002E590F">
        <w:rPr>
          <w:rFonts w:asciiTheme="minorHAnsi" w:hAnsiTheme="minorHAnsi" w:cstheme="minorHAnsi"/>
          <w:sz w:val="22"/>
          <w:szCs w:val="22"/>
        </w:rPr>
        <w:t>Il s’agit des parcelles AP</w:t>
      </w:r>
      <w:r w:rsidR="002E590F">
        <w:rPr>
          <w:rFonts w:asciiTheme="minorHAnsi" w:hAnsiTheme="minorHAnsi" w:cstheme="minorHAnsi"/>
          <w:sz w:val="22"/>
          <w:szCs w:val="22"/>
        </w:rPr>
        <w:t xml:space="preserve"> </w:t>
      </w:r>
      <w:r w:rsidRPr="002E590F">
        <w:rPr>
          <w:rFonts w:asciiTheme="minorHAnsi" w:hAnsiTheme="minorHAnsi" w:cstheme="minorHAnsi"/>
          <w:sz w:val="22"/>
          <w:szCs w:val="22"/>
        </w:rPr>
        <w:t xml:space="preserve">1442, 1113 et 1112, pour une surface totale de </w:t>
      </w:r>
      <w:r w:rsidR="002E590F">
        <w:rPr>
          <w:rFonts w:asciiTheme="minorHAnsi" w:hAnsiTheme="minorHAnsi" w:cstheme="minorHAnsi"/>
          <w:sz w:val="22"/>
          <w:szCs w:val="22"/>
        </w:rPr>
        <w:t>1 410</w:t>
      </w:r>
      <w:r w:rsidRPr="002E590F">
        <w:rPr>
          <w:rFonts w:asciiTheme="minorHAnsi" w:hAnsiTheme="minorHAnsi" w:cstheme="minorHAnsi"/>
          <w:sz w:val="22"/>
          <w:szCs w:val="22"/>
        </w:rPr>
        <w:t xml:space="preserve"> m², au bénéfice de la commune de Saint-André. </w:t>
      </w:r>
    </w:p>
    <w:p w14:paraId="35917EA2" w14:textId="11C9BD8D" w:rsidR="002E590F" w:rsidRPr="002E590F" w:rsidRDefault="002E590F" w:rsidP="002E590F">
      <w:pPr>
        <w:pStyle w:val="Paragraphedeliste"/>
        <w:numPr>
          <w:ilvl w:val="0"/>
          <w:numId w:val="16"/>
        </w:numPr>
        <w:autoSpaceDE w:val="0"/>
        <w:autoSpaceDN w:val="0"/>
        <w:adjustRightInd w:val="0"/>
        <w:jc w:val="both"/>
        <w:rPr>
          <w:rFonts w:asciiTheme="minorHAnsi" w:hAnsiTheme="minorHAnsi" w:cstheme="minorHAnsi"/>
          <w:sz w:val="22"/>
          <w:szCs w:val="22"/>
        </w:rPr>
      </w:pPr>
      <w:r>
        <w:rPr>
          <w:rFonts w:asciiTheme="minorHAnsi" w:hAnsiTheme="minorHAnsi" w:cstheme="minorHAnsi"/>
          <w:sz w:val="22"/>
          <w:szCs w:val="22"/>
        </w:rPr>
        <w:t xml:space="preserve">Un emplacement réservé n°94 pour la réalisation d’une nouvelle voie entre la rue </w:t>
      </w:r>
      <w:proofErr w:type="spellStart"/>
      <w:r>
        <w:rPr>
          <w:rFonts w:asciiTheme="minorHAnsi" w:hAnsiTheme="minorHAnsi" w:cstheme="minorHAnsi"/>
          <w:sz w:val="22"/>
          <w:szCs w:val="22"/>
        </w:rPr>
        <w:t>Rouloff</w:t>
      </w:r>
      <w:proofErr w:type="spellEnd"/>
      <w:r>
        <w:rPr>
          <w:rFonts w:asciiTheme="minorHAnsi" w:hAnsiTheme="minorHAnsi" w:cstheme="minorHAnsi"/>
          <w:sz w:val="22"/>
          <w:szCs w:val="22"/>
        </w:rPr>
        <w:t xml:space="preserve"> et la rue de la gare, permettant de prolonger la rue </w:t>
      </w:r>
      <w:proofErr w:type="spellStart"/>
      <w:r>
        <w:rPr>
          <w:rFonts w:asciiTheme="minorHAnsi" w:hAnsiTheme="minorHAnsi" w:cstheme="minorHAnsi"/>
          <w:sz w:val="22"/>
          <w:szCs w:val="22"/>
        </w:rPr>
        <w:t>Rouloff</w:t>
      </w:r>
      <w:proofErr w:type="spellEnd"/>
      <w:r>
        <w:rPr>
          <w:rFonts w:asciiTheme="minorHAnsi" w:hAnsiTheme="minorHAnsi" w:cstheme="minorHAnsi"/>
          <w:sz w:val="22"/>
          <w:szCs w:val="22"/>
        </w:rPr>
        <w:t xml:space="preserve"> aujourd’hui en impasse et d’améliorer la porosité du quartier et de réduire la coupure physique que constitue la ravine sèche à l’Ouest.</w:t>
      </w:r>
    </w:p>
    <w:p w14:paraId="68CF1711" w14:textId="7C200621" w:rsidR="002E590F" w:rsidRDefault="002E590F" w:rsidP="002E590F">
      <w:pPr>
        <w:pStyle w:val="Paragraphedeliste"/>
        <w:autoSpaceDE w:val="0"/>
        <w:autoSpaceDN w:val="0"/>
        <w:adjustRightInd w:val="0"/>
        <w:ind w:left="720"/>
        <w:jc w:val="both"/>
        <w:rPr>
          <w:rFonts w:asciiTheme="minorHAnsi" w:hAnsiTheme="minorHAnsi" w:cstheme="minorHAnsi"/>
          <w:sz w:val="22"/>
          <w:szCs w:val="22"/>
        </w:rPr>
      </w:pPr>
      <w:r w:rsidRPr="002E590F">
        <w:rPr>
          <w:rFonts w:asciiTheme="minorHAnsi" w:hAnsiTheme="minorHAnsi" w:cstheme="minorHAnsi"/>
          <w:sz w:val="22"/>
          <w:szCs w:val="22"/>
        </w:rPr>
        <w:t xml:space="preserve">Il s’agit des parcelles </w:t>
      </w:r>
      <w:r w:rsidRPr="00C210B7">
        <w:rPr>
          <w:rFonts w:asciiTheme="minorHAnsi" w:hAnsiTheme="minorHAnsi" w:cstheme="minorHAnsi"/>
          <w:sz w:val="22"/>
          <w:szCs w:val="22"/>
        </w:rPr>
        <w:t>AO 208, 209, 377, 382, 535, 536, 537 et 538</w:t>
      </w:r>
      <w:r w:rsidRPr="002E590F">
        <w:rPr>
          <w:rFonts w:asciiTheme="minorHAnsi" w:hAnsiTheme="minorHAnsi" w:cstheme="minorHAnsi"/>
          <w:sz w:val="22"/>
          <w:szCs w:val="22"/>
        </w:rPr>
        <w:t xml:space="preserve">, pour une surface totale de </w:t>
      </w:r>
      <w:r>
        <w:rPr>
          <w:rFonts w:asciiTheme="minorHAnsi" w:hAnsiTheme="minorHAnsi" w:cstheme="minorHAnsi"/>
          <w:sz w:val="22"/>
          <w:szCs w:val="22"/>
        </w:rPr>
        <w:t>853</w:t>
      </w:r>
      <w:r w:rsidRPr="002E590F">
        <w:rPr>
          <w:rFonts w:asciiTheme="minorHAnsi" w:hAnsiTheme="minorHAnsi" w:cstheme="minorHAnsi"/>
          <w:sz w:val="22"/>
          <w:szCs w:val="22"/>
        </w:rPr>
        <w:t xml:space="preserve"> m², au bénéfice de la commune de Saint-André. </w:t>
      </w:r>
    </w:p>
    <w:p w14:paraId="31E69B73" w14:textId="76E64BAA" w:rsidR="002E590F" w:rsidRDefault="002E590F" w:rsidP="00C23CE3">
      <w:pPr>
        <w:autoSpaceDE w:val="0"/>
        <w:autoSpaceDN w:val="0"/>
        <w:adjustRightInd w:val="0"/>
        <w:jc w:val="both"/>
        <w:rPr>
          <w:rFonts w:cstheme="minorHAnsi"/>
        </w:rPr>
      </w:pPr>
    </w:p>
    <w:p w14:paraId="60389BE5" w14:textId="6C320B49" w:rsidR="00CE1B07" w:rsidRDefault="00CE1B07" w:rsidP="00C23CE3">
      <w:pPr>
        <w:autoSpaceDE w:val="0"/>
        <w:autoSpaceDN w:val="0"/>
        <w:adjustRightInd w:val="0"/>
        <w:jc w:val="both"/>
        <w:rPr>
          <w:rFonts w:cstheme="minorHAnsi"/>
        </w:rPr>
      </w:pPr>
      <w:r>
        <w:rPr>
          <w:rFonts w:cstheme="minorHAnsi"/>
        </w:rPr>
        <w:t>L</w:t>
      </w:r>
      <w:r w:rsidR="00C210B7">
        <w:rPr>
          <w:rFonts w:cstheme="minorHAnsi"/>
        </w:rPr>
        <w:t>a modification de l</w:t>
      </w:r>
      <w:r>
        <w:rPr>
          <w:rFonts w:cstheme="minorHAnsi"/>
        </w:rPr>
        <w:t>’emplacement réservé n°</w:t>
      </w:r>
      <w:r w:rsidR="00C210B7">
        <w:rPr>
          <w:rFonts w:cstheme="minorHAnsi"/>
        </w:rPr>
        <w:t>1 et les n°</w:t>
      </w:r>
      <w:r>
        <w:rPr>
          <w:rFonts w:cstheme="minorHAnsi"/>
        </w:rPr>
        <w:t>93</w:t>
      </w:r>
      <w:r w:rsidR="00C210B7">
        <w:rPr>
          <w:rFonts w:cstheme="minorHAnsi"/>
        </w:rPr>
        <w:t xml:space="preserve"> et 94 sont</w:t>
      </w:r>
      <w:r>
        <w:rPr>
          <w:rFonts w:cstheme="minorHAnsi"/>
        </w:rPr>
        <w:t xml:space="preserve"> également ajouté</w:t>
      </w:r>
      <w:r w:rsidR="00C210B7">
        <w:rPr>
          <w:rFonts w:cstheme="minorHAnsi"/>
        </w:rPr>
        <w:t>s</w:t>
      </w:r>
      <w:r>
        <w:rPr>
          <w:rFonts w:cstheme="minorHAnsi"/>
        </w:rPr>
        <w:t xml:space="preserve"> au règlement graphique du PLU.</w:t>
      </w:r>
    </w:p>
    <w:p w14:paraId="200B9C94" w14:textId="77777777" w:rsidR="00C210B7" w:rsidRDefault="00C210B7" w:rsidP="00C23CE3">
      <w:pPr>
        <w:autoSpaceDE w:val="0"/>
        <w:autoSpaceDN w:val="0"/>
        <w:adjustRightInd w:val="0"/>
        <w:jc w:val="both"/>
        <w:rPr>
          <w:rFonts w:cstheme="minorHAnsi"/>
        </w:rPr>
      </w:pPr>
    </w:p>
    <w:p w14:paraId="6B45DEBB" w14:textId="77777777" w:rsidR="00C23CE3" w:rsidRDefault="00C23CE3" w:rsidP="00C23CE3">
      <w:pPr>
        <w:autoSpaceDE w:val="0"/>
        <w:autoSpaceDN w:val="0"/>
        <w:adjustRightInd w:val="0"/>
        <w:jc w:val="both"/>
        <w:rPr>
          <w:rFonts w:cstheme="minorHAnsi"/>
        </w:rPr>
      </w:pPr>
    </w:p>
    <w:p w14:paraId="727EA564" w14:textId="30156B39" w:rsidR="00C23CE3" w:rsidRPr="00C23CE3" w:rsidRDefault="00C23CE3" w:rsidP="00C23CE3">
      <w:pPr>
        <w:autoSpaceDE w:val="0"/>
        <w:autoSpaceDN w:val="0"/>
        <w:adjustRightInd w:val="0"/>
        <w:jc w:val="both"/>
        <w:rPr>
          <w:rFonts w:cstheme="minorHAnsi"/>
          <w:b/>
          <w:bCs/>
          <w:color w:val="002060"/>
        </w:rPr>
      </w:pPr>
      <w:r>
        <w:rPr>
          <w:rFonts w:cstheme="minorHAnsi"/>
          <w:b/>
          <w:bCs/>
          <w:color w:val="002060"/>
        </w:rPr>
        <w:t>Règlement graphique</w:t>
      </w:r>
      <w:r w:rsidRPr="00C23CE3">
        <w:rPr>
          <w:rFonts w:cstheme="minorHAnsi"/>
          <w:b/>
          <w:bCs/>
          <w:color w:val="002060"/>
        </w:rPr>
        <w:t xml:space="preserve"> – AVANT modification</w:t>
      </w:r>
    </w:p>
    <w:p w14:paraId="150075F8" w14:textId="5F00BAC1" w:rsidR="00C23CE3" w:rsidRDefault="00C23CE3" w:rsidP="00C23CE3">
      <w:pPr>
        <w:autoSpaceDE w:val="0"/>
        <w:autoSpaceDN w:val="0"/>
        <w:adjustRightInd w:val="0"/>
        <w:jc w:val="both"/>
        <w:rPr>
          <w:rFonts w:cstheme="minorHAnsi"/>
          <w:b/>
          <w:bCs/>
          <w:color w:val="002060"/>
        </w:rPr>
      </w:pPr>
      <w:r w:rsidRPr="00C23CE3">
        <w:rPr>
          <w:rFonts w:cstheme="minorHAnsi"/>
          <w:b/>
          <w:bCs/>
          <w:color w:val="002060"/>
          <w:highlight w:val="yellow"/>
        </w:rPr>
        <w:t>EN ATTENTE ZONAGE</w:t>
      </w:r>
    </w:p>
    <w:p w14:paraId="3A0966A4" w14:textId="751734D4" w:rsidR="00C23CE3" w:rsidRDefault="00C23CE3" w:rsidP="00C23CE3">
      <w:pPr>
        <w:autoSpaceDE w:val="0"/>
        <w:autoSpaceDN w:val="0"/>
        <w:adjustRightInd w:val="0"/>
        <w:jc w:val="both"/>
        <w:rPr>
          <w:rFonts w:cstheme="minorHAnsi"/>
          <w:b/>
          <w:bCs/>
          <w:color w:val="002060"/>
        </w:rPr>
      </w:pPr>
    </w:p>
    <w:p w14:paraId="1652930B" w14:textId="78DFC15E" w:rsidR="00CE1B07" w:rsidRDefault="00CE1B07" w:rsidP="00C23CE3">
      <w:pPr>
        <w:autoSpaceDE w:val="0"/>
        <w:autoSpaceDN w:val="0"/>
        <w:adjustRightInd w:val="0"/>
        <w:jc w:val="both"/>
        <w:rPr>
          <w:rFonts w:cstheme="minorHAnsi"/>
          <w:b/>
          <w:bCs/>
          <w:color w:val="002060"/>
        </w:rPr>
      </w:pPr>
    </w:p>
    <w:p w14:paraId="3B0A3214" w14:textId="112FF7B8" w:rsidR="00CE1B07" w:rsidRDefault="00CE1B07" w:rsidP="00C23CE3">
      <w:pPr>
        <w:autoSpaceDE w:val="0"/>
        <w:autoSpaceDN w:val="0"/>
        <w:adjustRightInd w:val="0"/>
        <w:jc w:val="both"/>
        <w:rPr>
          <w:rFonts w:cstheme="minorHAnsi"/>
          <w:b/>
          <w:bCs/>
          <w:color w:val="002060"/>
        </w:rPr>
      </w:pPr>
    </w:p>
    <w:p w14:paraId="783F0823" w14:textId="25280CB2" w:rsidR="00CE1B07" w:rsidRDefault="00CE1B07" w:rsidP="00C23CE3">
      <w:pPr>
        <w:autoSpaceDE w:val="0"/>
        <w:autoSpaceDN w:val="0"/>
        <w:adjustRightInd w:val="0"/>
        <w:jc w:val="both"/>
        <w:rPr>
          <w:rFonts w:cstheme="minorHAnsi"/>
          <w:b/>
          <w:bCs/>
          <w:color w:val="002060"/>
        </w:rPr>
      </w:pPr>
    </w:p>
    <w:p w14:paraId="0C7BC463" w14:textId="77777777" w:rsidR="00CE1B07" w:rsidRDefault="00CE1B07" w:rsidP="00C23CE3">
      <w:pPr>
        <w:autoSpaceDE w:val="0"/>
        <w:autoSpaceDN w:val="0"/>
        <w:adjustRightInd w:val="0"/>
        <w:jc w:val="both"/>
        <w:rPr>
          <w:rFonts w:cstheme="minorHAnsi"/>
          <w:b/>
          <w:bCs/>
          <w:color w:val="002060"/>
        </w:rPr>
      </w:pPr>
    </w:p>
    <w:p w14:paraId="780CF78A" w14:textId="5C54F6AB" w:rsidR="00C23CE3" w:rsidRPr="00C23CE3" w:rsidRDefault="00C23CE3" w:rsidP="00C23CE3">
      <w:pPr>
        <w:autoSpaceDE w:val="0"/>
        <w:autoSpaceDN w:val="0"/>
        <w:adjustRightInd w:val="0"/>
        <w:jc w:val="both"/>
        <w:rPr>
          <w:rFonts w:cstheme="minorHAnsi"/>
          <w:b/>
          <w:bCs/>
          <w:color w:val="002060"/>
        </w:rPr>
      </w:pPr>
      <w:r>
        <w:rPr>
          <w:rFonts w:cstheme="minorHAnsi"/>
          <w:b/>
          <w:bCs/>
          <w:color w:val="002060"/>
        </w:rPr>
        <w:t>Règlement graphique</w:t>
      </w:r>
      <w:r w:rsidRPr="00C23CE3">
        <w:rPr>
          <w:rFonts w:cstheme="minorHAnsi"/>
          <w:b/>
          <w:bCs/>
          <w:color w:val="002060"/>
        </w:rPr>
        <w:t xml:space="preserve"> – A</w:t>
      </w:r>
      <w:r>
        <w:rPr>
          <w:rFonts w:cstheme="minorHAnsi"/>
          <w:b/>
          <w:bCs/>
          <w:color w:val="002060"/>
        </w:rPr>
        <w:t>PRES</w:t>
      </w:r>
      <w:r w:rsidRPr="00C23CE3">
        <w:rPr>
          <w:rFonts w:cstheme="minorHAnsi"/>
          <w:b/>
          <w:bCs/>
          <w:color w:val="002060"/>
        </w:rPr>
        <w:t xml:space="preserve"> modification</w:t>
      </w:r>
    </w:p>
    <w:p w14:paraId="24815B7A" w14:textId="77777777" w:rsidR="00C23CE3" w:rsidRPr="00C23CE3" w:rsidRDefault="00C23CE3" w:rsidP="00C23CE3">
      <w:pPr>
        <w:autoSpaceDE w:val="0"/>
        <w:autoSpaceDN w:val="0"/>
        <w:adjustRightInd w:val="0"/>
        <w:jc w:val="both"/>
        <w:rPr>
          <w:rFonts w:cstheme="minorHAnsi"/>
          <w:b/>
          <w:bCs/>
          <w:color w:val="002060"/>
        </w:rPr>
      </w:pPr>
      <w:r w:rsidRPr="00C23CE3">
        <w:rPr>
          <w:rFonts w:cstheme="minorHAnsi"/>
          <w:b/>
          <w:bCs/>
          <w:color w:val="002060"/>
          <w:highlight w:val="yellow"/>
        </w:rPr>
        <w:t>EN ATTENTE ZONAGE</w:t>
      </w:r>
    </w:p>
    <w:p w14:paraId="21814A52" w14:textId="69A805C1" w:rsidR="00C23CE3" w:rsidRDefault="00C23CE3" w:rsidP="00C23CE3">
      <w:pPr>
        <w:autoSpaceDE w:val="0"/>
        <w:autoSpaceDN w:val="0"/>
        <w:adjustRightInd w:val="0"/>
        <w:jc w:val="both"/>
        <w:rPr>
          <w:rFonts w:cstheme="minorHAnsi"/>
          <w:b/>
          <w:bCs/>
          <w:color w:val="002060"/>
        </w:rPr>
      </w:pPr>
    </w:p>
    <w:p w14:paraId="6DF1AA48" w14:textId="6B1E7EF2" w:rsidR="00CE1B07" w:rsidRDefault="00CE1B07" w:rsidP="00C23CE3">
      <w:pPr>
        <w:autoSpaceDE w:val="0"/>
        <w:autoSpaceDN w:val="0"/>
        <w:adjustRightInd w:val="0"/>
        <w:jc w:val="both"/>
        <w:rPr>
          <w:rFonts w:cstheme="minorHAnsi"/>
          <w:b/>
          <w:bCs/>
          <w:color w:val="002060"/>
        </w:rPr>
      </w:pPr>
    </w:p>
    <w:p w14:paraId="0BF8EE3F" w14:textId="67D8A2C1" w:rsidR="00CE1B07" w:rsidRDefault="00CE1B07" w:rsidP="00C23CE3">
      <w:pPr>
        <w:autoSpaceDE w:val="0"/>
        <w:autoSpaceDN w:val="0"/>
        <w:adjustRightInd w:val="0"/>
        <w:jc w:val="both"/>
        <w:rPr>
          <w:rFonts w:cstheme="minorHAnsi"/>
          <w:b/>
          <w:bCs/>
          <w:color w:val="002060"/>
        </w:rPr>
      </w:pPr>
    </w:p>
    <w:p w14:paraId="7CE8A4F8" w14:textId="77777777" w:rsidR="00CE1B07" w:rsidRPr="00C23CE3" w:rsidRDefault="00CE1B07" w:rsidP="00C23CE3">
      <w:pPr>
        <w:autoSpaceDE w:val="0"/>
        <w:autoSpaceDN w:val="0"/>
        <w:adjustRightInd w:val="0"/>
        <w:jc w:val="both"/>
        <w:rPr>
          <w:rFonts w:cstheme="minorHAnsi"/>
          <w:b/>
          <w:bCs/>
          <w:color w:val="002060"/>
        </w:rPr>
      </w:pPr>
    </w:p>
    <w:p w14:paraId="1169CDF7" w14:textId="71FF591C" w:rsidR="00CE1B07" w:rsidRDefault="00CE1B07">
      <w:pPr>
        <w:rPr>
          <w:rFonts w:cstheme="minorHAnsi"/>
        </w:rPr>
      </w:pPr>
    </w:p>
    <w:p w14:paraId="6C0A7E9C" w14:textId="77777777" w:rsidR="00CE1B07" w:rsidRDefault="00CE1B07">
      <w:pPr>
        <w:rPr>
          <w:rFonts w:cstheme="minorHAnsi"/>
        </w:rPr>
      </w:pPr>
    </w:p>
    <w:p w14:paraId="6860ED00" w14:textId="51ADCA7B" w:rsidR="00CE1B07" w:rsidRPr="009042D0" w:rsidRDefault="00CE1B07" w:rsidP="00CE1B07">
      <w:pPr>
        <w:pStyle w:val="Paragraphedeliste"/>
        <w:numPr>
          <w:ilvl w:val="0"/>
          <w:numId w:val="11"/>
        </w:numPr>
        <w:autoSpaceDE w:val="0"/>
        <w:autoSpaceDN w:val="0"/>
        <w:adjustRightInd w:val="0"/>
        <w:jc w:val="both"/>
        <w:rPr>
          <w:rFonts w:asciiTheme="minorHAnsi" w:hAnsiTheme="minorHAnsi" w:cstheme="minorHAnsi"/>
          <w:b/>
          <w:bCs/>
          <w:sz w:val="28"/>
          <w:szCs w:val="28"/>
        </w:rPr>
      </w:pPr>
      <w:r>
        <w:rPr>
          <w:rFonts w:asciiTheme="minorHAnsi" w:hAnsiTheme="minorHAnsi" w:cstheme="minorHAnsi"/>
          <w:b/>
          <w:bCs/>
          <w:sz w:val="28"/>
          <w:szCs w:val="28"/>
        </w:rPr>
        <w:t>Mise à jour des annexes au dossier de PLU</w:t>
      </w:r>
    </w:p>
    <w:p w14:paraId="697110E2" w14:textId="77777777" w:rsidR="00CE1B07" w:rsidRPr="009042D0" w:rsidRDefault="00CE1B07" w:rsidP="00CE1B07">
      <w:pPr>
        <w:autoSpaceDE w:val="0"/>
        <w:autoSpaceDN w:val="0"/>
        <w:adjustRightInd w:val="0"/>
        <w:jc w:val="both"/>
        <w:rPr>
          <w:rFonts w:cstheme="minorHAnsi"/>
        </w:rPr>
      </w:pPr>
    </w:p>
    <w:p w14:paraId="4597B754" w14:textId="630A5491" w:rsidR="00C23CE3" w:rsidRDefault="00CE1B07" w:rsidP="009042D0">
      <w:pPr>
        <w:autoSpaceDE w:val="0"/>
        <w:autoSpaceDN w:val="0"/>
        <w:adjustRightInd w:val="0"/>
        <w:jc w:val="both"/>
        <w:rPr>
          <w:rFonts w:eastAsia="Arial Unicode MS" w:cstheme="minorHAnsi"/>
        </w:rPr>
      </w:pPr>
      <w:r>
        <w:rPr>
          <w:rFonts w:cstheme="minorHAnsi"/>
        </w:rPr>
        <w:t xml:space="preserve">Depuis l’approbation du PLU en février 2018, un plan guide a été élaboré et a été traduit sous formes de prescriptions et recommandations au sein d’un </w:t>
      </w:r>
      <w:r w:rsidRPr="009042D0">
        <w:rPr>
          <w:rFonts w:eastAsia="Arial Unicode MS" w:cstheme="minorHAnsi"/>
        </w:rPr>
        <w:t>Cahier de prescriptions architecturales, urbaines, paysagères et environnementales (CPAUPE)</w:t>
      </w:r>
      <w:r>
        <w:rPr>
          <w:rFonts w:eastAsia="Arial Unicode MS" w:cstheme="minorHAnsi"/>
        </w:rPr>
        <w:t xml:space="preserve">. </w:t>
      </w:r>
    </w:p>
    <w:p w14:paraId="1E5B239B" w14:textId="688B8650" w:rsidR="00CE1B07" w:rsidRDefault="00CE1B07" w:rsidP="009042D0">
      <w:pPr>
        <w:autoSpaceDE w:val="0"/>
        <w:autoSpaceDN w:val="0"/>
        <w:adjustRightInd w:val="0"/>
        <w:jc w:val="both"/>
        <w:rPr>
          <w:rFonts w:eastAsia="Arial Unicode MS" w:cstheme="minorHAnsi"/>
        </w:rPr>
      </w:pPr>
      <w:r>
        <w:rPr>
          <w:rFonts w:eastAsia="Arial Unicode MS" w:cstheme="minorHAnsi"/>
        </w:rPr>
        <w:t>Le secteur d’OAP centre-ville et le règlement écrit font référence à ce document, qui est ainsi annexé au PLU.</w:t>
      </w:r>
    </w:p>
    <w:p w14:paraId="4BAC8E7E" w14:textId="35E35309" w:rsidR="00E22818" w:rsidRDefault="00E22818" w:rsidP="009042D0">
      <w:pPr>
        <w:autoSpaceDE w:val="0"/>
        <w:autoSpaceDN w:val="0"/>
        <w:adjustRightInd w:val="0"/>
        <w:jc w:val="both"/>
        <w:rPr>
          <w:rFonts w:eastAsia="Arial Unicode MS" w:cstheme="minorHAnsi"/>
        </w:rPr>
      </w:pPr>
    </w:p>
    <w:p w14:paraId="6CF5633F" w14:textId="1CED6612" w:rsidR="00E22818" w:rsidRDefault="00E22818">
      <w:pPr>
        <w:rPr>
          <w:rFonts w:eastAsia="Arial Unicode MS" w:cstheme="minorHAnsi"/>
        </w:rPr>
      </w:pPr>
      <w:r>
        <w:rPr>
          <w:rFonts w:eastAsia="Arial Unicode MS" w:cstheme="minorHAnsi"/>
        </w:rPr>
        <w:br w:type="page"/>
      </w:r>
    </w:p>
    <w:p w14:paraId="5A716F85" w14:textId="704935E6" w:rsidR="00E22818" w:rsidRDefault="00E22818" w:rsidP="00E22818">
      <w:pPr>
        <w:jc w:val="both"/>
        <w:rPr>
          <w:b/>
          <w:bCs/>
          <w:sz w:val="28"/>
          <w:szCs w:val="28"/>
        </w:rPr>
      </w:pPr>
      <w:r w:rsidRPr="00E22818">
        <w:rPr>
          <w:b/>
          <w:bCs/>
          <w:sz w:val="28"/>
          <w:szCs w:val="28"/>
        </w:rPr>
        <w:lastRenderedPageBreak/>
        <w:t>CONCLUSIONS</w:t>
      </w:r>
    </w:p>
    <w:p w14:paraId="532588FE" w14:textId="77777777" w:rsidR="00E22818" w:rsidRDefault="00E22818" w:rsidP="00E22818">
      <w:pPr>
        <w:jc w:val="both"/>
      </w:pPr>
    </w:p>
    <w:p w14:paraId="2C022584" w14:textId="30C365CF" w:rsidR="00E22818" w:rsidRDefault="00E22818" w:rsidP="00E22818">
      <w:pPr>
        <w:jc w:val="both"/>
      </w:pPr>
      <w:r>
        <w:t>L’ensemble des évolutions portées dans les pièces du PLU dans le cadre de la présente procédure de modification de droit commun ne remettent pas en cause les objectifs de développement déclinés dans le PLU, notamment dans son Projet d’Aménagement et de Développement Durables (PADD).</w:t>
      </w:r>
    </w:p>
    <w:p w14:paraId="5C1EDC52" w14:textId="77777777" w:rsidR="00E22818" w:rsidRDefault="00E22818" w:rsidP="00E22818">
      <w:pPr>
        <w:jc w:val="both"/>
      </w:pPr>
      <w:r>
        <w:t>Elles ont toute pour objet l’ajustement du document d’urbanisme de la commune de Saint-André au projet territorial porté dans le cadre du NPNRU et définit dans le cadre des études et missions de conception du projet en vue de conforter le dynamisme de la ville et de son quartier central, ainsi que d’améliorer le cadre de vie, l’attractivité et l’image de la commune.</w:t>
      </w:r>
    </w:p>
    <w:p w14:paraId="562FB236" w14:textId="6802A095" w:rsidR="00E22818" w:rsidRPr="00E22818" w:rsidRDefault="00E22818" w:rsidP="00E22818">
      <w:pPr>
        <w:jc w:val="both"/>
      </w:pPr>
      <w:r>
        <w:t xml:space="preserve"> La présente notice explicative est complétée par le document d’OAP du Centre-ville modifié, le règlement écrit modifié, le règlement graphique modifié, la liste des emplacements réservés actualisés et la pièce annexe supplémentaire (CPAUPE), tels que présentés ci-avant. Les autres pièces constitutives du PLU restent inchangées.</w:t>
      </w:r>
      <w:r>
        <w:cr/>
      </w:r>
    </w:p>
    <w:sectPr w:rsidR="00E22818" w:rsidRPr="00E22818" w:rsidSect="00A805F5">
      <w:headerReference w:type="default" r:id="rId13"/>
      <w:footerReference w:type="default" r:id="rId14"/>
      <w:footerReference w:type="first" r:id="rId15"/>
      <w:pgSz w:w="11906" w:h="16838"/>
      <w:pgMar w:top="1417" w:right="1417" w:bottom="1135" w:left="1417" w:header="708" w:footer="112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6D7006" w14:textId="77777777" w:rsidR="001E0E3A" w:rsidRDefault="001E0E3A" w:rsidP="00F37558">
      <w:pPr>
        <w:spacing w:after="0" w:line="240" w:lineRule="auto"/>
      </w:pPr>
      <w:r>
        <w:separator/>
      </w:r>
    </w:p>
  </w:endnote>
  <w:endnote w:type="continuationSeparator" w:id="0">
    <w:p w14:paraId="4585BFE1" w14:textId="77777777" w:rsidR="001E0E3A" w:rsidRDefault="001E0E3A" w:rsidP="00F3755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00"/>
    <w:family w:val="swiss"/>
    <w:pitch w:val="variable"/>
    <w:sig w:usb0="F7FFAFFF" w:usb1="E9DFFFFF" w:usb2="0000003F" w:usb3="00000000" w:csb0="003F01FF" w:csb1="00000000"/>
  </w:font>
  <w:font w:name="Century Gothic">
    <w:altName w:val="Century Gothic"/>
    <w:panose1 w:val="020B0502020202020204"/>
    <w:charset w:val="00"/>
    <w:family w:val="swiss"/>
    <w:pitch w:val="variable"/>
    <w:sig w:usb0="00000287" w:usb1="000000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B0F8C0" w14:textId="03ECA036" w:rsidR="00F37558" w:rsidRDefault="001E0E3A" w:rsidP="00A805F5">
    <w:pPr>
      <w:pStyle w:val="Pieddepage"/>
    </w:pPr>
    <w:sdt>
      <w:sdtPr>
        <w:id w:val="7616687"/>
        <w:docPartObj>
          <w:docPartGallery w:val="Page Numbers (Bottom of Page)"/>
          <w:docPartUnique/>
        </w:docPartObj>
      </w:sdtPr>
      <w:sdtEndPr/>
      <w:sdtContent>
        <w:r w:rsidR="00A805F5">
          <w:rPr>
            <w:noProof/>
            <w:lang w:eastAsia="fr-FR"/>
          </w:rPr>
          <mc:AlternateContent>
            <mc:Choice Requires="wpg">
              <w:drawing>
                <wp:anchor distT="0" distB="0" distL="114300" distR="114300" simplePos="0" relativeHeight="251659264" behindDoc="0" locked="0" layoutInCell="1" allowOverlap="1" wp14:anchorId="660C6462" wp14:editId="0473E802">
                  <wp:simplePos x="0" y="0"/>
                  <wp:positionH relativeFrom="page">
                    <wp:align>center</wp:align>
                  </wp:positionH>
                  <wp:positionV relativeFrom="bottomMargin">
                    <wp:align>center</wp:align>
                  </wp:positionV>
                  <wp:extent cx="7539990" cy="190500"/>
                  <wp:effectExtent l="9525" t="9525" r="10795" b="0"/>
                  <wp:wrapNone/>
                  <wp:docPr id="23"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39990" cy="190500"/>
                            <a:chOff x="0" y="14970"/>
                            <a:chExt cx="12255" cy="300"/>
                          </a:xfrm>
                        </wpg:grpSpPr>
                        <wps:wsp>
                          <wps:cNvPr id="24" name="Text Box 3"/>
                          <wps:cNvSpPr txBox="1">
                            <a:spLocks noChangeArrowheads="1"/>
                          </wps:cNvSpPr>
                          <wps:spPr bwMode="auto">
                            <a:xfrm>
                              <a:off x="10803" y="14982"/>
                              <a:ext cx="659"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BD0B1E" w14:textId="77777777" w:rsidR="00A805F5" w:rsidRPr="002A0CBB" w:rsidRDefault="00A805F5" w:rsidP="00A805F5">
                                <w:pPr>
                                  <w:jc w:val="center"/>
                                  <w:rPr>
                                    <w:rFonts w:ascii="Arial Narrow" w:hAnsi="Arial Narrow"/>
                                    <w:b/>
                                    <w:color w:val="385623" w:themeColor="accent6" w:themeShade="80"/>
                                  </w:rPr>
                                </w:pPr>
                                <w:r w:rsidRPr="002A0CBB">
                                  <w:rPr>
                                    <w:rFonts w:ascii="Arial Narrow" w:hAnsi="Arial Narrow"/>
                                    <w:b/>
                                    <w:color w:val="385623" w:themeColor="accent6" w:themeShade="80"/>
                                  </w:rPr>
                                  <w:fldChar w:fldCharType="begin"/>
                                </w:r>
                                <w:r w:rsidRPr="002A0CBB">
                                  <w:rPr>
                                    <w:rFonts w:ascii="Arial Narrow" w:hAnsi="Arial Narrow"/>
                                    <w:b/>
                                    <w:color w:val="385623" w:themeColor="accent6" w:themeShade="80"/>
                                  </w:rPr>
                                  <w:instrText xml:space="preserve"> PAGE    \* MERGEFORMAT </w:instrText>
                                </w:r>
                                <w:r w:rsidRPr="002A0CBB">
                                  <w:rPr>
                                    <w:rFonts w:ascii="Arial Narrow" w:hAnsi="Arial Narrow"/>
                                    <w:b/>
                                    <w:color w:val="385623" w:themeColor="accent6" w:themeShade="80"/>
                                  </w:rPr>
                                  <w:fldChar w:fldCharType="separate"/>
                                </w:r>
                                <w:r>
                                  <w:rPr>
                                    <w:rFonts w:ascii="Arial Narrow" w:hAnsi="Arial Narrow"/>
                                    <w:b/>
                                    <w:noProof/>
                                    <w:color w:val="385623" w:themeColor="accent6" w:themeShade="80"/>
                                  </w:rPr>
                                  <w:t>57</w:t>
                                </w:r>
                                <w:r w:rsidRPr="002A0CBB">
                                  <w:rPr>
                                    <w:rFonts w:ascii="Arial Narrow" w:hAnsi="Arial Narrow"/>
                                    <w:b/>
                                    <w:color w:val="385623" w:themeColor="accent6" w:themeShade="80"/>
                                  </w:rPr>
                                  <w:fldChar w:fldCharType="end"/>
                                </w:r>
                              </w:p>
                            </w:txbxContent>
                          </wps:txbx>
                          <wps:bodyPr rot="0" vert="horz" wrap="square" lIns="0" tIns="0" rIns="0" bIns="0" anchor="t" anchorCtr="0" upright="1">
                            <a:noAutofit/>
                          </wps:bodyPr>
                        </wps:wsp>
                        <wpg:grpSp>
                          <wpg:cNvPr id="25" name="Group 4"/>
                          <wpg:cNvGrpSpPr>
                            <a:grpSpLocks/>
                          </wpg:cNvGrpSpPr>
                          <wpg:grpSpPr bwMode="auto">
                            <a:xfrm flipH="1">
                              <a:off x="0" y="14970"/>
                              <a:ext cx="12255" cy="230"/>
                              <a:chOff x="-8" y="14978"/>
                              <a:chExt cx="12255" cy="230"/>
                            </a:xfrm>
                          </wpg:grpSpPr>
                          <wps:wsp>
                            <wps:cNvPr id="26" name="AutoShape 5"/>
                            <wps:cNvCnPr>
                              <a:cxnSpLocks noChangeShapeType="1"/>
                            </wps:cNvCnPr>
                            <wps:spPr bwMode="auto">
                              <a:xfrm flipV="1">
                                <a:off x="-8" y="14978"/>
                                <a:ext cx="1260" cy="230"/>
                              </a:xfrm>
                              <a:prstGeom prst="bentConnector3">
                                <a:avLst>
                                  <a:gd name="adj1" fmla="val 50000"/>
                                </a:avLst>
                              </a:prstGeom>
                              <a:noFill/>
                              <a:ln w="9525">
                                <a:solidFill>
                                  <a:schemeClr val="bg1">
                                    <a:lumMod val="65000"/>
                                    <a:lumOff val="0"/>
                                  </a:schemeClr>
                                </a:solidFill>
                                <a:miter lim="800000"/>
                                <a:headEnd/>
                                <a:tailEnd/>
                              </a:ln>
                              <a:extLst>
                                <a:ext uri="{909E8E84-426E-40DD-AFC4-6F175D3DCCD1}">
                                  <a14:hiddenFill xmlns:a14="http://schemas.microsoft.com/office/drawing/2010/main">
                                    <a:noFill/>
                                  </a14:hiddenFill>
                                </a:ext>
                              </a:extLst>
                            </wps:spPr>
                            <wps:bodyPr/>
                          </wps:wsp>
                          <wps:wsp>
                            <wps:cNvPr id="27" name="AutoShape 6"/>
                            <wps:cNvCnPr>
                              <a:cxnSpLocks noChangeShapeType="1"/>
                            </wps:cNvCnPr>
                            <wps:spPr bwMode="auto">
                              <a:xfrm rot="10800000">
                                <a:off x="1252" y="14978"/>
                                <a:ext cx="10995" cy="230"/>
                              </a:xfrm>
                              <a:prstGeom prst="bentConnector3">
                                <a:avLst>
                                  <a:gd name="adj1" fmla="val 96778"/>
                                </a:avLst>
                              </a:prstGeom>
                              <a:noFill/>
                              <a:ln w="9525">
                                <a:solidFill>
                                  <a:schemeClr val="bg1">
                                    <a:lumMod val="65000"/>
                                    <a:lumOff val="0"/>
                                  </a:schemeClr>
                                </a:solidFill>
                                <a:miter lim="800000"/>
                                <a:headEnd/>
                                <a:tailEnd/>
                              </a:ln>
                              <a:extLst>
                                <a:ext uri="{909E8E84-426E-40DD-AFC4-6F175D3DCCD1}">
                                  <a14:hiddenFill xmlns:a14="http://schemas.microsoft.com/office/drawing/2010/main">
                                    <a:noFill/>
                                  </a14:hiddenFill>
                                </a:ext>
                              </a:extLst>
                            </wps:spPr>
                            <wps:bodyPr/>
                          </wps:wsp>
                        </wpg:grpSp>
                      </wpg:wgp>
                    </a:graphicData>
                  </a:graphic>
                  <wp14:sizeRelH relativeFrom="page">
                    <wp14:pctWidth>100000</wp14:pctWidth>
                  </wp14:sizeRelH>
                  <wp14:sizeRelV relativeFrom="page">
                    <wp14:pctHeight>0</wp14:pctHeight>
                  </wp14:sizeRelV>
                </wp:anchor>
              </w:drawing>
            </mc:Choice>
            <mc:Fallback>
              <w:pict>
                <v:group w14:anchorId="660C6462" id="Group 2" o:spid="_x0000_s1027" style="position:absolute;margin-left:0;margin-top:0;width:593.7pt;height:15pt;z-index:251659264;mso-width-percent:1000;mso-position-horizontal:center;mso-position-horizontal-relative:page;mso-position-vertical:center;mso-position-vertical-relative:bottom-margin-area;mso-width-percent:1000" coordorigin=",14970" coordsize="12255,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YZjAMAAOEKAAAOAAAAZHJzL2Uyb0RvYy54bWzkVk2P2zYQvRfofyB47+rDK9sSVhukTrIt&#10;kDYBsumdlqiPliJVkl5p++s7Q9Ky15u2QIKmh14EakgOZ968N+TNi3kQ5IFr0ytZ0uQqpoTLStW9&#10;bEv68f7Nd1tKjGWyZkJJXtJHbuiL22+/uZnGgqeqU6LmmoATaYppLGln7VhEkak6PjBzpUYuYbJR&#10;emAWfnUb1ZpN4H0QURrH62hSuh61qrgxYH3lJ+mt8980vLLvmsZwS0RJITbrvtp99/iNbm9Y0Wo2&#10;dn0VwmCfEcXAegmHLq5eMcvIQffPXA19pZVRjb2q1BCppukr7nKAbJL4Ips7rQ6jy6UtpnZcYAJo&#10;L3D6bLfVzw93evwwvtc+ehi+VdVvBnCJprEtzufxv/WLyX76SdVQT3awyiU+N3pAF5ASmR2+jwu+&#10;fLakAuMmW+V5DmWoYC7J4ywOBag6qNJpW3Kdb5aZ12FzkqZZ5reu/L6IFf5UF2mIDCsPVDIntMyX&#10;ofWhYyN3RTCIxntN+rqk6TUlkg2AwD1m972ayQrJhIfDKgSU2BnMkKjDx3hciVS7jsmWv9RaTR1n&#10;NYSX4E5IYtnq/Rh08k9AJ/E2XlGCgF7n29QT+gj4Oss9Yul26844IsaKURt7x9VAcFBSDUpxcbKH&#10;t8ZiOKclWFap3vRCgJ0VQj4xwEK0uPAxYh+7nfdzgGOv6kdIRCsvPmgWMOiU/oOSCYRXUvP7gWlO&#10;ifhRAhio0uNAHwf744DJCraW1FLihzvr1XwYdd924NnDLdVLYGbTu1QQWR9FiBPogWEGOvvhWW2B&#10;Zr62ToDk2hf2qRhQ6l8kFtKIfvzhGO8T2Zzx/1jJM/anq0UbQTXYZD0BNq7MrKi6T8gmbPxPZbM+&#10;QovlcdIimYfXkX8nfSOqZhka0SIYt/j+cQTJPdGL34Il/mu9OKx/ucD6OWonsNehSV1CdhJF0M2e&#10;S7tTUoJ8lF6dFIQSaetAI1b/mlDSDAKulgcmCPS9pYM5vf293MhU0jxLM99HlOhr1CKe4K5JvhOa&#10;gNuS7ltPfnEYoDt72xoP810BzEgYt9SZgAmLBxeCOXc+9BauZtEPJd1iwMEL9qzXsnatwLJe+PGn&#10;u4AXHXYTrE9Q3dfozpvnNFt/BZq5Hocd2cGFFQq6TtIsvdTowrY4z8PF9u/QLV9vfF+AIv3f6HZ6&#10;GjgSuneUo3p48+FD7fzfrTq9TG//BAAA//8DAFBLAwQUAAYACAAAACEACRo3rN0AAAAFAQAADwAA&#10;AGRycy9kb3ducmV2LnhtbEyPwU7DMBBE75X6D9YicWvtlopWIU4FCG4g1JICRzde4qjxOthuGv4e&#10;lwtcVhrNaOZtvh5sy3r0oXEkYTYVwJAqpxuqJZSvj5MVsBAVadU6QgnfGGBdjEe5yrQ70Qb7baxZ&#10;KqGQKQkmxi7jPFQGrQpT1yEl79N5q2KSvubaq1Mqty2fC3HNrWooLRjV4b3B6rA9Wgnz5W4RHj66&#10;l7vn3ddb//ReGl+XUl5eDLc3wCIO8S8MZ/yEDkVi2rsj6cBaCemR+HvP3my1XADbS7gSAniR8//0&#10;xQ8AAAD//wMAUEsBAi0AFAAGAAgAAAAhALaDOJL+AAAA4QEAABMAAAAAAAAAAAAAAAAAAAAAAFtD&#10;b250ZW50X1R5cGVzXS54bWxQSwECLQAUAAYACAAAACEAOP0h/9YAAACUAQAACwAAAAAAAAAAAAAA&#10;AAAvAQAAX3JlbHMvLnJlbHNQSwECLQAUAAYACAAAACEAGE/mGYwDAADhCgAADgAAAAAAAAAAAAAA&#10;AAAuAgAAZHJzL2Uyb0RvYy54bWxQSwECLQAUAAYACAAAACEACRo3rN0AAAAFAQAADwAAAAAAAAAA&#10;AAAAAADmBQAAZHJzL2Rvd25yZXYueG1sUEsFBgAAAAAEAAQA8wAAAPAGAAAAAA==&#10;">
                  <v:shapetype id="_x0000_t202" coordsize="21600,21600" o:spt="202" path="m,l,21600r21600,l21600,xe">
                    <v:stroke joinstyle="miter"/>
                    <v:path gradientshapeok="t" o:connecttype="rect"/>
                  </v:shapetype>
                  <v:shape id="Text Box 3" o:spid="_x0000_s1028" type="#_x0000_t202" style="position:absolute;left:10803;top:14982;width:659;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m4JwwAAANsAAAAPAAAAZHJzL2Rvd25yZXYueG1sRI9Ba8JA&#10;FITvQv/D8gredKOI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pG5uCcMAAADbAAAADwAA&#10;AAAAAAAAAAAAAAAHAgAAZHJzL2Rvd25yZXYueG1sUEsFBgAAAAADAAMAtwAAAPcCAAAAAA==&#10;" filled="f" stroked="f">
                    <v:textbox inset="0,0,0,0">
                      <w:txbxContent>
                        <w:p w14:paraId="22BD0B1E" w14:textId="77777777" w:rsidR="00A805F5" w:rsidRPr="002A0CBB" w:rsidRDefault="00A805F5" w:rsidP="00A805F5">
                          <w:pPr>
                            <w:jc w:val="center"/>
                            <w:rPr>
                              <w:rFonts w:ascii="Arial Narrow" w:hAnsi="Arial Narrow"/>
                              <w:b/>
                              <w:color w:val="385623" w:themeColor="accent6" w:themeShade="80"/>
                            </w:rPr>
                          </w:pPr>
                          <w:r w:rsidRPr="002A0CBB">
                            <w:rPr>
                              <w:rFonts w:ascii="Arial Narrow" w:hAnsi="Arial Narrow"/>
                              <w:b/>
                              <w:color w:val="385623" w:themeColor="accent6" w:themeShade="80"/>
                            </w:rPr>
                            <w:fldChar w:fldCharType="begin"/>
                          </w:r>
                          <w:r w:rsidRPr="002A0CBB">
                            <w:rPr>
                              <w:rFonts w:ascii="Arial Narrow" w:hAnsi="Arial Narrow"/>
                              <w:b/>
                              <w:color w:val="385623" w:themeColor="accent6" w:themeShade="80"/>
                            </w:rPr>
                            <w:instrText xml:space="preserve"> PAGE    \* MERGEFORMAT </w:instrText>
                          </w:r>
                          <w:r w:rsidRPr="002A0CBB">
                            <w:rPr>
                              <w:rFonts w:ascii="Arial Narrow" w:hAnsi="Arial Narrow"/>
                              <w:b/>
                              <w:color w:val="385623" w:themeColor="accent6" w:themeShade="80"/>
                            </w:rPr>
                            <w:fldChar w:fldCharType="separate"/>
                          </w:r>
                          <w:r>
                            <w:rPr>
                              <w:rFonts w:ascii="Arial Narrow" w:hAnsi="Arial Narrow"/>
                              <w:b/>
                              <w:noProof/>
                              <w:color w:val="385623" w:themeColor="accent6" w:themeShade="80"/>
                            </w:rPr>
                            <w:t>57</w:t>
                          </w:r>
                          <w:r w:rsidRPr="002A0CBB">
                            <w:rPr>
                              <w:rFonts w:ascii="Arial Narrow" w:hAnsi="Arial Narrow"/>
                              <w:b/>
                              <w:color w:val="385623" w:themeColor="accent6" w:themeShade="80"/>
                            </w:rPr>
                            <w:fldChar w:fldCharType="end"/>
                          </w:r>
                        </w:p>
                      </w:txbxContent>
                    </v:textbox>
                  </v:shape>
                  <v:group id="Group 4" o:spid="_x0000_s1029" style="position:absolute;top:14970;width:12255;height:230;flip:x" coordorigin="-8,14978" coordsize="12255,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c8VwwAAANsAAAAPAAAAZHJzL2Rvd25yZXYueG1sRI9Ba8JA&#10;FITvBf/D8gre6qYhlRJdRQQllF6atuLxkX0mi9m3Ibsm6b/vFgoeh5n5hllvJ9uKgXpvHCt4XiQg&#10;iCunDdcKvj4PT68gfEDW2DomBT/kYbuZPawx127kDxrKUIsIYZ+jgiaELpfSVw1Z9AvXEUfv4nqL&#10;Icq+lrrHMcJtK9MkWUqLhuNCgx3tG6qu5c0q+N6ZjLLT+e09qYgKLc/H0mRKzR+n3QpEoCncw//t&#10;QitIX+DvS/wBcvMLAAD//wMAUEsBAi0AFAAGAAgAAAAhANvh9svuAAAAhQEAABMAAAAAAAAAAAAA&#10;AAAAAAAAAFtDb250ZW50X1R5cGVzXS54bWxQSwECLQAUAAYACAAAACEAWvQsW78AAAAVAQAACwAA&#10;AAAAAAAAAAAAAAAfAQAAX3JlbHMvLnJlbHNQSwECLQAUAAYACAAAACEAkfHPFcMAAADbAAAADwAA&#10;AAAAAAAAAAAAAAAHAgAAZHJzL2Rvd25yZXYueG1sUEsFBgAAAAADAAMAtwAAAPcCA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5" o:spid="_x0000_s1030" type="#_x0000_t34" style="position:absolute;left:-8;top:14978;width:1260;height:23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xWcwwAAANsAAAAPAAAAZHJzL2Rvd25yZXYueG1sRI9Pi8Iw&#10;FMTvwn6H8Ba8iKbbg5ZqFFcQ9Lj+Ydnbo3m2xealJLHWb28WBI/DzPyGWax604iOnK8tK/iaJCCI&#10;C6trLhWcjttxBsIHZI2NZVLwIA+r5cdggbm2d/6h7hBKESHsc1RQhdDmUvqiIoN+Ylvi6F2sMxii&#10;dKXUDu8RbhqZJslUGqw5LlTY0qai4nq4GQUjPTqndrO7Hn/d/tyl5LLvv5lSw89+PQcRqA/v8Ku9&#10;0wrSKfx/iT9ALp8AAAD//wMAUEsBAi0AFAAGAAgAAAAhANvh9svuAAAAhQEAABMAAAAAAAAAAAAA&#10;AAAAAAAAAFtDb250ZW50X1R5cGVzXS54bWxQSwECLQAUAAYACAAAACEAWvQsW78AAAAVAQAACwAA&#10;AAAAAAAAAAAAAAAfAQAAX3JlbHMvLnJlbHNQSwECLQAUAAYACAAAACEAL9sVnMMAAADbAAAADwAA&#10;AAAAAAAAAAAAAAAHAgAAZHJzL2Rvd25yZXYueG1sUEsFBgAAAAADAAMAtwAAAPcCAAAAAA==&#10;" strokecolor="#a5a5a5 [2092]"/>
                    <v:shape id="AutoShape 6" o:spid="_x0000_s1031" type="#_x0000_t34" style="position:absolute;left:1252;top:14978;width:10995;height:230;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ecpxgAAANsAAAAPAAAAZHJzL2Rvd25yZXYueG1sRI9Pa8JA&#10;FMTvBb/D8oTe6kYPaUldpRS0OUhLjYd6e2SfSTD7NmQ3f8yn7xYKHoeZ3wyz3o6mFj21rrKsYLmI&#10;QBDnVldcKDhlu6cXEM4ja6wtk4IbOdhuZg9rTLQd+Jv6oy9EKGGXoILS+yaR0uUlGXQL2xAH72Jb&#10;gz7ItpC6xSGUm1quoiiWBisOCyU29F5Sfj12RsFKTz/ZYf+Z7/qhS8/nIvv4iielHufj2ysIT6O/&#10;h//pVAfuGf6+hB8gN78AAAD//wMAUEsBAi0AFAAGAAgAAAAhANvh9svuAAAAhQEAABMAAAAAAAAA&#10;AAAAAAAAAAAAAFtDb250ZW50X1R5cGVzXS54bWxQSwECLQAUAAYACAAAACEAWvQsW78AAAAVAQAA&#10;CwAAAAAAAAAAAAAAAAAfAQAAX3JlbHMvLnJlbHNQSwECLQAUAAYACAAAACEA7iHnKcYAAADbAAAA&#10;DwAAAAAAAAAAAAAAAAAHAgAAZHJzL2Rvd25yZXYueG1sUEsFBgAAAAADAAMAtwAAAPoCAAAAAA==&#10;" adj="20904" strokecolor="#a5a5a5 [2092]"/>
                  </v:group>
                  <w10:wrap anchorx="page" anchory="margin"/>
                </v:group>
              </w:pict>
            </mc:Fallback>
          </mc:AlternateContent>
        </w:r>
      </w:sdtContent>
    </w:sdt>
    <w:r w:rsidR="00F37558">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89474B" w14:textId="38D05926" w:rsidR="00A805F5" w:rsidRDefault="00A805F5" w:rsidP="00A805F5">
    <w:pPr>
      <w:pStyle w:val="Pieddepage"/>
      <w:jc w:val="right"/>
    </w:pPr>
    <w:r w:rsidRPr="00F37558">
      <w:rPr>
        <w:noProof/>
      </w:rPr>
      <w:drawing>
        <wp:inline distT="0" distB="0" distL="0" distR="0" wp14:anchorId="2BF8E524" wp14:editId="067B63DC">
          <wp:extent cx="1520456" cy="590420"/>
          <wp:effectExtent l="0" t="0" r="3810" b="635"/>
          <wp:docPr id="226" name="Image 226" descr="Une image contenant texte, clipa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3" descr="Une image contenant texte, clipart&#10;&#10;Description générée automatiquemen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40325" cy="598136"/>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4C3014" w14:textId="77777777" w:rsidR="001E0E3A" w:rsidRDefault="001E0E3A" w:rsidP="00F37558">
      <w:pPr>
        <w:spacing w:after="0" w:line="240" w:lineRule="auto"/>
      </w:pPr>
      <w:r>
        <w:separator/>
      </w:r>
    </w:p>
  </w:footnote>
  <w:footnote w:type="continuationSeparator" w:id="0">
    <w:p w14:paraId="7A403F13" w14:textId="77777777" w:rsidR="001E0E3A" w:rsidRDefault="001E0E3A" w:rsidP="00F3755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46B131" w14:textId="77777777" w:rsidR="00A805F5" w:rsidRDefault="00A805F5" w:rsidP="00A805F5">
    <w:pPr>
      <w:pStyle w:val="En-tte"/>
      <w:jc w:val="right"/>
      <w:rPr>
        <w:smallCaps/>
        <w:sz w:val="18"/>
      </w:rPr>
    </w:pPr>
    <w:r>
      <w:rPr>
        <w:smallCaps/>
        <w:sz w:val="18"/>
      </w:rPr>
      <w:t>PLU de Saint-André</w:t>
    </w:r>
  </w:p>
  <w:p w14:paraId="22A93532" w14:textId="1C5EBF17" w:rsidR="005768E9" w:rsidRPr="00A805F5" w:rsidRDefault="00681EDF" w:rsidP="00A805F5">
    <w:pPr>
      <w:pStyle w:val="En-tte"/>
      <w:jc w:val="right"/>
      <w:rPr>
        <w:smallCaps/>
        <w:color w:val="7F7F7F" w:themeColor="text1" w:themeTint="80"/>
        <w:sz w:val="18"/>
      </w:rPr>
    </w:pPr>
    <w:r>
      <w:rPr>
        <w:smallCaps/>
        <w:color w:val="7F7F7F" w:themeColor="text1" w:themeTint="80"/>
        <w:sz w:val="18"/>
      </w:rPr>
      <w:t>Notice explicative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462BF"/>
    <w:multiLevelType w:val="hybridMultilevel"/>
    <w:tmpl w:val="482A0A08"/>
    <w:lvl w:ilvl="0" w:tplc="D2B4F658">
      <w:start w:val="1"/>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89B5805"/>
    <w:multiLevelType w:val="hybridMultilevel"/>
    <w:tmpl w:val="19FAD1A2"/>
    <w:lvl w:ilvl="0" w:tplc="82CE9080">
      <w:start w:val="6"/>
      <w:numFmt w:val="bullet"/>
      <w:lvlText w:val="-"/>
      <w:lvlJc w:val="left"/>
      <w:pPr>
        <w:ind w:left="1440" w:hanging="360"/>
      </w:pPr>
      <w:rPr>
        <w:rFonts w:ascii="Calibri" w:eastAsia="Times New Roman" w:hAnsi="Calibri" w:cs="Times New Roman" w:hint="default"/>
      </w:rPr>
    </w:lvl>
    <w:lvl w:ilvl="1" w:tplc="040C0003">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 w15:restartNumberingAfterBreak="0">
    <w:nsid w:val="08D8778F"/>
    <w:multiLevelType w:val="hybridMultilevel"/>
    <w:tmpl w:val="D116C7FC"/>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0FC76553"/>
    <w:multiLevelType w:val="hybridMultilevel"/>
    <w:tmpl w:val="F5240CBA"/>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13DC1860"/>
    <w:multiLevelType w:val="hybridMultilevel"/>
    <w:tmpl w:val="856629C0"/>
    <w:lvl w:ilvl="0" w:tplc="040C000F">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5" w15:restartNumberingAfterBreak="0">
    <w:nsid w:val="2BE813EF"/>
    <w:multiLevelType w:val="hybridMultilevel"/>
    <w:tmpl w:val="67E6483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2E7744DD"/>
    <w:multiLevelType w:val="hybridMultilevel"/>
    <w:tmpl w:val="225C6A1A"/>
    <w:lvl w:ilvl="0" w:tplc="82CE9080">
      <w:start w:val="6"/>
      <w:numFmt w:val="bullet"/>
      <w:lvlText w:val="-"/>
      <w:lvlJc w:val="left"/>
      <w:pPr>
        <w:ind w:left="644" w:hanging="360"/>
      </w:pPr>
      <w:rPr>
        <w:rFonts w:ascii="Calibri" w:eastAsia="Times New Roman" w:hAnsi="Calibri"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7" w15:restartNumberingAfterBreak="0">
    <w:nsid w:val="2FD941AE"/>
    <w:multiLevelType w:val="hybridMultilevel"/>
    <w:tmpl w:val="C34266EE"/>
    <w:lvl w:ilvl="0" w:tplc="F73AF916">
      <w:start w:val="1"/>
      <w:numFmt w:val="bullet"/>
      <w:lvlText w:val="―"/>
      <w:lvlJc w:val="left"/>
      <w:pPr>
        <w:ind w:left="720" w:hanging="360"/>
      </w:pPr>
      <w:rPr>
        <w:rFonts w:ascii="Calibri"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30224283"/>
    <w:multiLevelType w:val="hybridMultilevel"/>
    <w:tmpl w:val="7BD88164"/>
    <w:lvl w:ilvl="0" w:tplc="0FBCDE0E">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35537044"/>
    <w:multiLevelType w:val="hybridMultilevel"/>
    <w:tmpl w:val="BF9C5B78"/>
    <w:lvl w:ilvl="0" w:tplc="FEC8F000">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357B6B33"/>
    <w:multiLevelType w:val="hybridMultilevel"/>
    <w:tmpl w:val="B7BE924E"/>
    <w:lvl w:ilvl="0" w:tplc="F73AF916">
      <w:start w:val="1"/>
      <w:numFmt w:val="bullet"/>
      <w:lvlText w:val="―"/>
      <w:lvlJc w:val="left"/>
      <w:pPr>
        <w:ind w:left="720" w:hanging="360"/>
      </w:pPr>
      <w:rPr>
        <w:rFonts w:ascii="Calibri"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393F667D"/>
    <w:multiLevelType w:val="hybridMultilevel"/>
    <w:tmpl w:val="39D04AD6"/>
    <w:lvl w:ilvl="0" w:tplc="770221F6">
      <w:numFmt w:val="bullet"/>
      <w:pStyle w:val="Retrait"/>
      <w:lvlText w:val="-"/>
      <w:lvlJc w:val="left"/>
      <w:pPr>
        <w:ind w:left="1004" w:hanging="360"/>
      </w:pPr>
      <w:rPr>
        <w:rFonts w:ascii="Times New Roman" w:hAnsi="Times New Roman"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2" w15:restartNumberingAfterBreak="0">
    <w:nsid w:val="3C610E47"/>
    <w:multiLevelType w:val="hybridMultilevel"/>
    <w:tmpl w:val="E9004C10"/>
    <w:lvl w:ilvl="0" w:tplc="F73AF916">
      <w:start w:val="1"/>
      <w:numFmt w:val="bullet"/>
      <w:lvlText w:val="―"/>
      <w:lvlJc w:val="left"/>
      <w:pPr>
        <w:ind w:left="720" w:hanging="360"/>
      </w:pPr>
      <w:rPr>
        <w:rFonts w:ascii="Calibri"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420F76FC"/>
    <w:multiLevelType w:val="hybridMultilevel"/>
    <w:tmpl w:val="58E600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49A75396"/>
    <w:multiLevelType w:val="hybridMultilevel"/>
    <w:tmpl w:val="914ED4B2"/>
    <w:lvl w:ilvl="0" w:tplc="E9C4B4BE">
      <w:start w:val="25"/>
      <w:numFmt w:val="bullet"/>
      <w:lvlText w:val="-"/>
      <w:lvlJc w:val="left"/>
      <w:pPr>
        <w:ind w:left="1060" w:hanging="360"/>
      </w:pPr>
      <w:rPr>
        <w:rFonts w:ascii="Calibri" w:eastAsiaTheme="minorHAnsi" w:hAnsi="Calibri" w:cstheme="minorBidi" w:hint="default"/>
      </w:rPr>
    </w:lvl>
    <w:lvl w:ilvl="1" w:tplc="040C0003">
      <w:start w:val="1"/>
      <w:numFmt w:val="bullet"/>
      <w:lvlText w:val="o"/>
      <w:lvlJc w:val="left"/>
      <w:pPr>
        <w:ind w:left="1780" w:hanging="360"/>
      </w:pPr>
      <w:rPr>
        <w:rFonts w:ascii="Courier New" w:hAnsi="Courier New" w:cs="Courier New" w:hint="default"/>
      </w:rPr>
    </w:lvl>
    <w:lvl w:ilvl="2" w:tplc="040C0005" w:tentative="1">
      <w:start w:val="1"/>
      <w:numFmt w:val="bullet"/>
      <w:lvlText w:val=""/>
      <w:lvlJc w:val="left"/>
      <w:pPr>
        <w:ind w:left="2500" w:hanging="360"/>
      </w:pPr>
      <w:rPr>
        <w:rFonts w:ascii="Wingdings" w:hAnsi="Wingdings" w:hint="default"/>
      </w:rPr>
    </w:lvl>
    <w:lvl w:ilvl="3" w:tplc="040C0001" w:tentative="1">
      <w:start w:val="1"/>
      <w:numFmt w:val="bullet"/>
      <w:lvlText w:val=""/>
      <w:lvlJc w:val="left"/>
      <w:pPr>
        <w:ind w:left="3220" w:hanging="360"/>
      </w:pPr>
      <w:rPr>
        <w:rFonts w:ascii="Symbol" w:hAnsi="Symbol" w:hint="default"/>
      </w:rPr>
    </w:lvl>
    <w:lvl w:ilvl="4" w:tplc="040C0003" w:tentative="1">
      <w:start w:val="1"/>
      <w:numFmt w:val="bullet"/>
      <w:lvlText w:val="o"/>
      <w:lvlJc w:val="left"/>
      <w:pPr>
        <w:ind w:left="3940" w:hanging="360"/>
      </w:pPr>
      <w:rPr>
        <w:rFonts w:ascii="Courier New" w:hAnsi="Courier New" w:cs="Courier New" w:hint="default"/>
      </w:rPr>
    </w:lvl>
    <w:lvl w:ilvl="5" w:tplc="040C0005" w:tentative="1">
      <w:start w:val="1"/>
      <w:numFmt w:val="bullet"/>
      <w:lvlText w:val=""/>
      <w:lvlJc w:val="left"/>
      <w:pPr>
        <w:ind w:left="4660" w:hanging="360"/>
      </w:pPr>
      <w:rPr>
        <w:rFonts w:ascii="Wingdings" w:hAnsi="Wingdings" w:hint="default"/>
      </w:rPr>
    </w:lvl>
    <w:lvl w:ilvl="6" w:tplc="040C0001" w:tentative="1">
      <w:start w:val="1"/>
      <w:numFmt w:val="bullet"/>
      <w:lvlText w:val=""/>
      <w:lvlJc w:val="left"/>
      <w:pPr>
        <w:ind w:left="5380" w:hanging="360"/>
      </w:pPr>
      <w:rPr>
        <w:rFonts w:ascii="Symbol" w:hAnsi="Symbol" w:hint="default"/>
      </w:rPr>
    </w:lvl>
    <w:lvl w:ilvl="7" w:tplc="040C0003" w:tentative="1">
      <w:start w:val="1"/>
      <w:numFmt w:val="bullet"/>
      <w:lvlText w:val="o"/>
      <w:lvlJc w:val="left"/>
      <w:pPr>
        <w:ind w:left="6100" w:hanging="360"/>
      </w:pPr>
      <w:rPr>
        <w:rFonts w:ascii="Courier New" w:hAnsi="Courier New" w:cs="Courier New" w:hint="default"/>
      </w:rPr>
    </w:lvl>
    <w:lvl w:ilvl="8" w:tplc="040C0005" w:tentative="1">
      <w:start w:val="1"/>
      <w:numFmt w:val="bullet"/>
      <w:lvlText w:val=""/>
      <w:lvlJc w:val="left"/>
      <w:pPr>
        <w:ind w:left="6820" w:hanging="360"/>
      </w:pPr>
      <w:rPr>
        <w:rFonts w:ascii="Wingdings" w:hAnsi="Wingdings" w:hint="default"/>
      </w:rPr>
    </w:lvl>
  </w:abstractNum>
  <w:abstractNum w:abstractNumId="15" w15:restartNumberingAfterBreak="0">
    <w:nsid w:val="51D765BB"/>
    <w:multiLevelType w:val="hybridMultilevel"/>
    <w:tmpl w:val="24148370"/>
    <w:lvl w:ilvl="0" w:tplc="F73AF916">
      <w:start w:val="1"/>
      <w:numFmt w:val="bullet"/>
      <w:lvlText w:val="―"/>
      <w:lvlJc w:val="left"/>
      <w:pPr>
        <w:ind w:left="720" w:hanging="360"/>
      </w:pPr>
      <w:rPr>
        <w:rFonts w:ascii="Calibri"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536F0BEA"/>
    <w:multiLevelType w:val="hybridMultilevel"/>
    <w:tmpl w:val="25A6D87E"/>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15:restartNumberingAfterBreak="0">
    <w:nsid w:val="55206B6E"/>
    <w:multiLevelType w:val="hybridMultilevel"/>
    <w:tmpl w:val="6EEA641A"/>
    <w:lvl w:ilvl="0" w:tplc="F1A855A6">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559A2D23"/>
    <w:multiLevelType w:val="hybridMultilevel"/>
    <w:tmpl w:val="09D23884"/>
    <w:lvl w:ilvl="0" w:tplc="883C0EDA">
      <w:start w:val="3"/>
      <w:numFmt w:val="bullet"/>
      <w:lvlText w:val="-"/>
      <w:lvlJc w:val="left"/>
      <w:pPr>
        <w:ind w:left="644" w:hanging="360"/>
      </w:pPr>
      <w:rPr>
        <w:rFonts w:ascii="Calibri" w:eastAsia="Times New Roman" w:hAnsi="Calibri"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9" w15:restartNumberingAfterBreak="0">
    <w:nsid w:val="5FAA4C09"/>
    <w:multiLevelType w:val="hybridMultilevel"/>
    <w:tmpl w:val="83E68A1A"/>
    <w:lvl w:ilvl="0" w:tplc="200C000F">
      <w:start w:val="1"/>
      <w:numFmt w:val="decimal"/>
      <w:lvlText w:val="%1."/>
      <w:lvlJc w:val="left"/>
      <w:pPr>
        <w:ind w:left="720" w:hanging="360"/>
      </w:pPr>
      <w:rPr>
        <w:rFonts w:hint="default"/>
      </w:rPr>
    </w:lvl>
    <w:lvl w:ilvl="1" w:tplc="200C0019" w:tentative="1">
      <w:start w:val="1"/>
      <w:numFmt w:val="lowerLetter"/>
      <w:lvlText w:val="%2."/>
      <w:lvlJc w:val="left"/>
      <w:pPr>
        <w:ind w:left="1440" w:hanging="360"/>
      </w:pPr>
    </w:lvl>
    <w:lvl w:ilvl="2" w:tplc="200C001B" w:tentative="1">
      <w:start w:val="1"/>
      <w:numFmt w:val="lowerRoman"/>
      <w:lvlText w:val="%3."/>
      <w:lvlJc w:val="right"/>
      <w:pPr>
        <w:ind w:left="2160" w:hanging="180"/>
      </w:pPr>
    </w:lvl>
    <w:lvl w:ilvl="3" w:tplc="200C000F" w:tentative="1">
      <w:start w:val="1"/>
      <w:numFmt w:val="decimal"/>
      <w:lvlText w:val="%4."/>
      <w:lvlJc w:val="left"/>
      <w:pPr>
        <w:ind w:left="2880" w:hanging="360"/>
      </w:pPr>
    </w:lvl>
    <w:lvl w:ilvl="4" w:tplc="200C0019" w:tentative="1">
      <w:start w:val="1"/>
      <w:numFmt w:val="lowerLetter"/>
      <w:lvlText w:val="%5."/>
      <w:lvlJc w:val="left"/>
      <w:pPr>
        <w:ind w:left="3600" w:hanging="360"/>
      </w:pPr>
    </w:lvl>
    <w:lvl w:ilvl="5" w:tplc="200C001B" w:tentative="1">
      <w:start w:val="1"/>
      <w:numFmt w:val="lowerRoman"/>
      <w:lvlText w:val="%6."/>
      <w:lvlJc w:val="right"/>
      <w:pPr>
        <w:ind w:left="4320" w:hanging="180"/>
      </w:pPr>
    </w:lvl>
    <w:lvl w:ilvl="6" w:tplc="200C000F" w:tentative="1">
      <w:start w:val="1"/>
      <w:numFmt w:val="decimal"/>
      <w:lvlText w:val="%7."/>
      <w:lvlJc w:val="left"/>
      <w:pPr>
        <w:ind w:left="5040" w:hanging="360"/>
      </w:pPr>
    </w:lvl>
    <w:lvl w:ilvl="7" w:tplc="200C0019" w:tentative="1">
      <w:start w:val="1"/>
      <w:numFmt w:val="lowerLetter"/>
      <w:lvlText w:val="%8."/>
      <w:lvlJc w:val="left"/>
      <w:pPr>
        <w:ind w:left="5760" w:hanging="360"/>
      </w:pPr>
    </w:lvl>
    <w:lvl w:ilvl="8" w:tplc="200C001B" w:tentative="1">
      <w:start w:val="1"/>
      <w:numFmt w:val="lowerRoman"/>
      <w:lvlText w:val="%9."/>
      <w:lvlJc w:val="right"/>
      <w:pPr>
        <w:ind w:left="6480" w:hanging="180"/>
      </w:pPr>
    </w:lvl>
  </w:abstractNum>
  <w:abstractNum w:abstractNumId="20" w15:restartNumberingAfterBreak="0">
    <w:nsid w:val="7852228F"/>
    <w:multiLevelType w:val="hybridMultilevel"/>
    <w:tmpl w:val="9AB49B2C"/>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79F86A2B"/>
    <w:multiLevelType w:val="hybridMultilevel"/>
    <w:tmpl w:val="97E81FC4"/>
    <w:lvl w:ilvl="0" w:tplc="441C6A5E">
      <w:start w:val="3"/>
      <w:numFmt w:val="bullet"/>
      <w:lvlText w:val="-"/>
      <w:lvlJc w:val="left"/>
      <w:pPr>
        <w:ind w:left="720" w:hanging="360"/>
      </w:pPr>
      <w:rPr>
        <w:rFonts w:ascii="Calibri" w:eastAsia="Arial Unicode MS" w:hAnsi="Calibri"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7BAA73CE"/>
    <w:multiLevelType w:val="hybridMultilevel"/>
    <w:tmpl w:val="EF9AA06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7F4B3340"/>
    <w:multiLevelType w:val="hybridMultilevel"/>
    <w:tmpl w:val="CD70D0FC"/>
    <w:lvl w:ilvl="0" w:tplc="2D8A7156">
      <w:numFmt w:val="bullet"/>
      <w:lvlText w:val="-"/>
      <w:lvlJc w:val="left"/>
      <w:pPr>
        <w:tabs>
          <w:tab w:val="num" w:pos="1211"/>
        </w:tabs>
        <w:ind w:left="1211" w:hanging="360"/>
      </w:pPr>
      <w:rPr>
        <w:rFonts w:ascii="Times New Roman" w:hAnsi="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7F826226"/>
    <w:multiLevelType w:val="singleLevel"/>
    <w:tmpl w:val="2D8A7156"/>
    <w:lvl w:ilvl="0">
      <w:numFmt w:val="bullet"/>
      <w:lvlText w:val="-"/>
      <w:lvlJc w:val="left"/>
      <w:pPr>
        <w:tabs>
          <w:tab w:val="num" w:pos="1211"/>
        </w:tabs>
        <w:ind w:left="1211" w:hanging="360"/>
      </w:pPr>
      <w:rPr>
        <w:rFonts w:ascii="Times New Roman" w:hAnsi="Times New Roman" w:hint="default"/>
      </w:rPr>
    </w:lvl>
  </w:abstractNum>
  <w:num w:numId="1">
    <w:abstractNumId w:val="21"/>
  </w:num>
  <w:num w:numId="2">
    <w:abstractNumId w:val="22"/>
  </w:num>
  <w:num w:numId="3">
    <w:abstractNumId w:val="17"/>
  </w:num>
  <w:num w:numId="4">
    <w:abstractNumId w:val="13"/>
  </w:num>
  <w:num w:numId="5">
    <w:abstractNumId w:val="0"/>
  </w:num>
  <w:num w:numId="6">
    <w:abstractNumId w:val="7"/>
  </w:num>
  <w:num w:numId="7">
    <w:abstractNumId w:val="8"/>
  </w:num>
  <w:num w:numId="8">
    <w:abstractNumId w:val="15"/>
  </w:num>
  <w:num w:numId="9">
    <w:abstractNumId w:val="9"/>
  </w:num>
  <w:num w:numId="10">
    <w:abstractNumId w:val="1"/>
  </w:num>
  <w:num w:numId="11">
    <w:abstractNumId w:val="3"/>
  </w:num>
  <w:num w:numId="12">
    <w:abstractNumId w:val="20"/>
  </w:num>
  <w:num w:numId="13">
    <w:abstractNumId w:val="5"/>
  </w:num>
  <w:num w:numId="14">
    <w:abstractNumId w:val="16"/>
  </w:num>
  <w:num w:numId="15">
    <w:abstractNumId w:val="2"/>
  </w:num>
  <w:num w:numId="16">
    <w:abstractNumId w:val="10"/>
  </w:num>
  <w:num w:numId="17">
    <w:abstractNumId w:val="6"/>
  </w:num>
  <w:num w:numId="18">
    <w:abstractNumId w:val="11"/>
  </w:num>
  <w:num w:numId="19">
    <w:abstractNumId w:val="18"/>
  </w:num>
  <w:num w:numId="20">
    <w:abstractNumId w:val="4"/>
  </w:num>
  <w:num w:numId="21">
    <w:abstractNumId w:val="11"/>
  </w:num>
  <w:num w:numId="22">
    <w:abstractNumId w:val="24"/>
  </w:num>
  <w:num w:numId="23">
    <w:abstractNumId w:val="12"/>
  </w:num>
  <w:num w:numId="24">
    <w:abstractNumId w:val="23"/>
  </w:num>
  <w:num w:numId="25">
    <w:abstractNumId w:val="14"/>
  </w:num>
  <w:num w:numId="26">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168"/>
    <w:rsid w:val="00007995"/>
    <w:rsid w:val="00060EAD"/>
    <w:rsid w:val="00073C53"/>
    <w:rsid w:val="000C1C4C"/>
    <w:rsid w:val="0019357D"/>
    <w:rsid w:val="001A7DA7"/>
    <w:rsid w:val="001C4C9C"/>
    <w:rsid w:val="001E0E3A"/>
    <w:rsid w:val="00221DF5"/>
    <w:rsid w:val="00255670"/>
    <w:rsid w:val="002732EF"/>
    <w:rsid w:val="002B1168"/>
    <w:rsid w:val="002B23F0"/>
    <w:rsid w:val="002E590F"/>
    <w:rsid w:val="002F5090"/>
    <w:rsid w:val="003320F3"/>
    <w:rsid w:val="00370B8C"/>
    <w:rsid w:val="003B2723"/>
    <w:rsid w:val="003B59B7"/>
    <w:rsid w:val="0045586B"/>
    <w:rsid w:val="004A2F6E"/>
    <w:rsid w:val="004B01C8"/>
    <w:rsid w:val="004B6F16"/>
    <w:rsid w:val="004D2B02"/>
    <w:rsid w:val="004F1765"/>
    <w:rsid w:val="0054526D"/>
    <w:rsid w:val="005768E9"/>
    <w:rsid w:val="00597A20"/>
    <w:rsid w:val="005E6FA2"/>
    <w:rsid w:val="005F4F8A"/>
    <w:rsid w:val="006744D4"/>
    <w:rsid w:val="00681EDF"/>
    <w:rsid w:val="006C0B27"/>
    <w:rsid w:val="007222F8"/>
    <w:rsid w:val="00724A8B"/>
    <w:rsid w:val="00727D87"/>
    <w:rsid w:val="00773EBA"/>
    <w:rsid w:val="007D19D8"/>
    <w:rsid w:val="007E4524"/>
    <w:rsid w:val="007F42CF"/>
    <w:rsid w:val="00806B8D"/>
    <w:rsid w:val="00834EDA"/>
    <w:rsid w:val="0085441B"/>
    <w:rsid w:val="008E1E9B"/>
    <w:rsid w:val="009042D0"/>
    <w:rsid w:val="009155EA"/>
    <w:rsid w:val="00921376"/>
    <w:rsid w:val="009732CF"/>
    <w:rsid w:val="00976B9A"/>
    <w:rsid w:val="009F4D19"/>
    <w:rsid w:val="00A3108E"/>
    <w:rsid w:val="00A33400"/>
    <w:rsid w:val="00A420BE"/>
    <w:rsid w:val="00A805F5"/>
    <w:rsid w:val="00A9388D"/>
    <w:rsid w:val="00AC041B"/>
    <w:rsid w:val="00AD5D29"/>
    <w:rsid w:val="00AD7DC5"/>
    <w:rsid w:val="00B5656F"/>
    <w:rsid w:val="00B90F8F"/>
    <w:rsid w:val="00BC48C6"/>
    <w:rsid w:val="00BE2198"/>
    <w:rsid w:val="00C210B7"/>
    <w:rsid w:val="00C23CE3"/>
    <w:rsid w:val="00C779AF"/>
    <w:rsid w:val="00CE1B07"/>
    <w:rsid w:val="00D02016"/>
    <w:rsid w:val="00D10B89"/>
    <w:rsid w:val="00D25EC1"/>
    <w:rsid w:val="00D56FFF"/>
    <w:rsid w:val="00D80A2D"/>
    <w:rsid w:val="00DC6B9C"/>
    <w:rsid w:val="00DD1441"/>
    <w:rsid w:val="00DE04A9"/>
    <w:rsid w:val="00DE3F28"/>
    <w:rsid w:val="00E11648"/>
    <w:rsid w:val="00E22818"/>
    <w:rsid w:val="00E51E8B"/>
    <w:rsid w:val="00E83197"/>
    <w:rsid w:val="00F12EBA"/>
    <w:rsid w:val="00F37558"/>
    <w:rsid w:val="00F80717"/>
    <w:rsid w:val="00F94122"/>
    <w:rsid w:val="00FA79E3"/>
    <w:rsid w:val="00FC2957"/>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783B80D7"/>
  <w15:chartTrackingRefBased/>
  <w15:docId w15:val="{08D55216-FB9F-49D3-B13A-E55D0983F8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aliases w:val="En-tête - BIOTOPE"/>
    <w:basedOn w:val="Normal"/>
    <w:link w:val="En-tteCar"/>
    <w:uiPriority w:val="99"/>
    <w:unhideWhenUsed/>
    <w:rsid w:val="00F37558"/>
    <w:pPr>
      <w:tabs>
        <w:tab w:val="center" w:pos="4536"/>
        <w:tab w:val="right" w:pos="9072"/>
      </w:tabs>
      <w:spacing w:after="0" w:line="240" w:lineRule="auto"/>
    </w:pPr>
  </w:style>
  <w:style w:type="character" w:customStyle="1" w:styleId="En-tteCar">
    <w:name w:val="En-tête Car"/>
    <w:aliases w:val="En-tête - BIOTOPE Car"/>
    <w:basedOn w:val="Policepardfaut"/>
    <w:link w:val="En-tte"/>
    <w:uiPriority w:val="99"/>
    <w:rsid w:val="00F37558"/>
  </w:style>
  <w:style w:type="paragraph" w:styleId="Pieddepage">
    <w:name w:val="footer"/>
    <w:basedOn w:val="Normal"/>
    <w:link w:val="PieddepageCar"/>
    <w:unhideWhenUsed/>
    <w:rsid w:val="00F37558"/>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F37558"/>
  </w:style>
  <w:style w:type="paragraph" w:customStyle="1" w:styleId="Default">
    <w:name w:val="Default"/>
    <w:rsid w:val="005768E9"/>
    <w:pPr>
      <w:autoSpaceDE w:val="0"/>
      <w:autoSpaceDN w:val="0"/>
      <w:adjustRightInd w:val="0"/>
      <w:spacing w:after="0" w:line="240" w:lineRule="auto"/>
    </w:pPr>
    <w:rPr>
      <w:rFonts w:ascii="Calibri" w:hAnsi="Calibri" w:cs="Calibri"/>
      <w:color w:val="000000"/>
      <w:sz w:val="24"/>
      <w:szCs w:val="24"/>
    </w:rPr>
  </w:style>
  <w:style w:type="paragraph" w:styleId="Paragraphedeliste">
    <w:name w:val="List Paragraph"/>
    <w:aliases w:val="Paragraphe de liste num,Paragraphe de liste 1,Listes,texte de base,Tab n1,Titre 1 Car1,armelle Car"/>
    <w:basedOn w:val="Normal"/>
    <w:link w:val="ParagraphedelisteCar"/>
    <w:uiPriority w:val="34"/>
    <w:qFormat/>
    <w:rsid w:val="00D56FFF"/>
    <w:pPr>
      <w:widowControl w:val="0"/>
      <w:suppressAutoHyphens/>
      <w:spacing w:after="0" w:line="240" w:lineRule="auto"/>
      <w:ind w:left="708"/>
    </w:pPr>
    <w:rPr>
      <w:rFonts w:ascii="Times New Roman" w:eastAsia="Arial Unicode MS" w:hAnsi="Times New Roman" w:cs="Times New Roman"/>
      <w:kern w:val="1"/>
      <w:sz w:val="24"/>
      <w:szCs w:val="24"/>
      <w:lang w:eastAsia="fr-FR"/>
    </w:rPr>
  </w:style>
  <w:style w:type="character" w:customStyle="1" w:styleId="ParagraphedelisteCar">
    <w:name w:val="Paragraphe de liste Car"/>
    <w:aliases w:val="Paragraphe de liste num Car,Paragraphe de liste 1 Car,Listes Car,texte de base Car,Tab n1 Car,Titre 1 Car1 Car,armelle Car Car"/>
    <w:link w:val="Paragraphedeliste"/>
    <w:uiPriority w:val="99"/>
    <w:locked/>
    <w:rsid w:val="00D56FFF"/>
    <w:rPr>
      <w:rFonts w:ascii="Times New Roman" w:eastAsia="Arial Unicode MS" w:hAnsi="Times New Roman" w:cs="Times New Roman"/>
      <w:kern w:val="1"/>
      <w:sz w:val="24"/>
      <w:szCs w:val="24"/>
      <w:lang w:eastAsia="fr-FR"/>
    </w:rPr>
  </w:style>
  <w:style w:type="character" w:customStyle="1" w:styleId="A5">
    <w:name w:val="A5"/>
    <w:uiPriority w:val="99"/>
    <w:rsid w:val="00FC2957"/>
    <w:rPr>
      <w:rFonts w:cs="Century Gothic"/>
      <w:color w:val="211D1E"/>
      <w:sz w:val="22"/>
      <w:szCs w:val="22"/>
    </w:rPr>
  </w:style>
  <w:style w:type="paragraph" w:customStyle="1" w:styleId="Chapeau">
    <w:name w:val="Chapeau"/>
    <w:basedOn w:val="Normal"/>
    <w:rsid w:val="004B6F16"/>
    <w:pPr>
      <w:spacing w:before="120" w:after="120" w:line="240" w:lineRule="auto"/>
      <w:ind w:left="851" w:right="849"/>
      <w:jc w:val="center"/>
    </w:pPr>
    <w:rPr>
      <w:rFonts w:eastAsia="Times New Roman" w:cs="Times New Roman"/>
      <w:i/>
      <w:color w:val="000000" w:themeColor="text1"/>
      <w:lang w:eastAsia="fr-FR"/>
    </w:rPr>
  </w:style>
  <w:style w:type="paragraph" w:customStyle="1" w:styleId="Retrait">
    <w:name w:val="Retrait"/>
    <w:basedOn w:val="Normal"/>
    <w:link w:val="RetraitCar"/>
    <w:autoRedefine/>
    <w:qFormat/>
    <w:rsid w:val="004B6F16"/>
    <w:pPr>
      <w:numPr>
        <w:numId w:val="18"/>
      </w:numPr>
      <w:spacing w:before="80" w:after="120" w:line="240" w:lineRule="auto"/>
      <w:ind w:right="567"/>
      <w:jc w:val="both"/>
    </w:pPr>
    <w:rPr>
      <w:rFonts w:ascii="Calibri" w:eastAsia="Times New Roman" w:hAnsi="Calibri" w:cs="Times New Roman"/>
      <w:color w:val="FF0000"/>
      <w:sz w:val="20"/>
      <w:szCs w:val="20"/>
      <w:lang w:eastAsia="fr-FR"/>
    </w:rPr>
  </w:style>
  <w:style w:type="character" w:customStyle="1" w:styleId="RetraitCar">
    <w:name w:val="Retrait Car"/>
    <w:basedOn w:val="Policepardfaut"/>
    <w:link w:val="Retrait"/>
    <w:rsid w:val="004B6F16"/>
    <w:rPr>
      <w:rFonts w:ascii="Calibri" w:eastAsia="Times New Roman" w:hAnsi="Calibri" w:cs="Times New Roman"/>
      <w:color w:val="FF0000"/>
      <w:sz w:val="20"/>
      <w:szCs w:val="20"/>
      <w:lang w:eastAsia="fr-FR"/>
    </w:rPr>
  </w:style>
  <w:style w:type="paragraph" w:styleId="Commentaire">
    <w:name w:val="annotation text"/>
    <w:basedOn w:val="Normal"/>
    <w:link w:val="CommentaireCar"/>
    <w:uiPriority w:val="99"/>
    <w:semiHidden/>
    <w:unhideWhenUsed/>
    <w:rsid w:val="00F94122"/>
    <w:pPr>
      <w:spacing w:before="120" w:after="200" w:line="240" w:lineRule="auto"/>
      <w:jc w:val="both"/>
    </w:pPr>
    <w:rPr>
      <w:color w:val="000000" w:themeColor="text1"/>
      <w:sz w:val="20"/>
      <w:szCs w:val="20"/>
    </w:rPr>
  </w:style>
  <w:style w:type="character" w:customStyle="1" w:styleId="CommentaireCar">
    <w:name w:val="Commentaire Car"/>
    <w:basedOn w:val="Policepardfaut"/>
    <w:link w:val="Commentaire"/>
    <w:uiPriority w:val="99"/>
    <w:semiHidden/>
    <w:rsid w:val="00F94122"/>
    <w:rPr>
      <w:color w:val="000000" w:themeColor="text1"/>
      <w:sz w:val="20"/>
      <w:szCs w:val="20"/>
    </w:rPr>
  </w:style>
  <w:style w:type="table" w:styleId="Grilledutableau">
    <w:name w:val="Table Grid"/>
    <w:basedOn w:val="TableauNormal"/>
    <w:uiPriority w:val="59"/>
    <w:rsid w:val="004F1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77DD98-06B6-4A76-B68F-15EAC003A4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TotalTime>
  <Pages>29</Pages>
  <Words>7847</Words>
  <Characters>43160</Characters>
  <Application>Microsoft Office Word</Application>
  <DocSecurity>0</DocSecurity>
  <Lines>359</Lines>
  <Paragraphs>101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50906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Coralie Buisson</dc:creator>
  <cp:keywords/>
  <dc:description/>
  <cp:lastModifiedBy>ID_PRO</cp:lastModifiedBy>
  <cp:revision>4</cp:revision>
  <dcterms:created xsi:type="dcterms:W3CDTF">2022-01-27T03:10:00Z</dcterms:created>
  <dcterms:modified xsi:type="dcterms:W3CDTF">2022-01-27T05:06:00Z</dcterms:modified>
</cp:coreProperties>
</file>